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F7D9F" w14:textId="09960A4A" w:rsidR="00BA106C" w:rsidRDefault="00550797">
      <w:pPr>
        <w:pStyle w:val="Header"/>
        <w:tabs>
          <w:tab w:val="clear" w:pos="4536"/>
          <w:tab w:val="clear" w:pos="9072"/>
          <w:tab w:val="right" w:pos="9282"/>
          <w:tab w:val="right" w:pos="9492"/>
        </w:tabs>
        <w:rPr>
          <w:rFonts w:cs="Arial"/>
          <w:sz w:val="22"/>
          <w:szCs w:val="22"/>
        </w:rPr>
      </w:pPr>
      <w:r>
        <w:rPr>
          <w:rFonts w:cs="Arial"/>
          <w:sz w:val="22"/>
          <w:szCs w:val="22"/>
        </w:rPr>
        <w:t>3GPP TSG RAN WG1 Meeting AH 1801</w:t>
      </w:r>
      <w:r>
        <w:rPr>
          <w:rFonts w:eastAsia="宋体" w:cs="Arial"/>
          <w:sz w:val="22"/>
          <w:szCs w:val="22"/>
          <w:lang w:eastAsia="zh-CN"/>
        </w:rPr>
        <w:tab/>
      </w:r>
      <w:r>
        <w:rPr>
          <w:rFonts w:cs="Arial"/>
          <w:sz w:val="22"/>
          <w:szCs w:val="22"/>
        </w:rPr>
        <w:t>R1-18</w:t>
      </w:r>
      <w:r w:rsidR="00971361" w:rsidRPr="00971361">
        <w:rPr>
          <w:rFonts w:cs="Arial" w:hint="eastAsia"/>
          <w:sz w:val="22"/>
          <w:szCs w:val="22"/>
        </w:rPr>
        <w:t>01047</w:t>
      </w:r>
    </w:p>
    <w:p w14:paraId="415315DA" w14:textId="77777777" w:rsidR="00BA106C" w:rsidRDefault="00550797">
      <w:pPr>
        <w:snapToGrid w:val="0"/>
        <w:rPr>
          <w:rFonts w:ascii="Arial" w:eastAsia="MS Mincho" w:hAnsi="Arial" w:cs="Arial"/>
          <w:b/>
          <w:sz w:val="22"/>
          <w:lang w:eastAsia="ja-JP"/>
        </w:rPr>
      </w:pPr>
      <w:r>
        <w:rPr>
          <w:rFonts w:ascii="Arial" w:eastAsia="MS Mincho" w:hAnsi="Arial" w:cs="Arial"/>
          <w:b/>
          <w:sz w:val="22"/>
          <w:lang w:eastAsia="ja-JP"/>
        </w:rPr>
        <w:t>Vancouver, Canada, January 22nd – 26th, 2018</w:t>
      </w:r>
    </w:p>
    <w:p w14:paraId="2B7A24E9" w14:textId="77777777" w:rsidR="00BA106C" w:rsidRDefault="00BA106C">
      <w:pPr>
        <w:snapToGrid w:val="0"/>
        <w:rPr>
          <w:rFonts w:ascii="Arial" w:eastAsia="MS Mincho" w:hAnsi="Arial" w:cs="Arial"/>
          <w:b/>
          <w:sz w:val="22"/>
          <w:lang w:eastAsia="ja-JP"/>
        </w:rPr>
      </w:pPr>
    </w:p>
    <w:p w14:paraId="07E6DAE3" w14:textId="77777777" w:rsidR="00BA106C" w:rsidRDefault="00550797">
      <w:pPr>
        <w:widowControl w:val="0"/>
        <w:rPr>
          <w:rFonts w:ascii="Arial" w:eastAsia="宋体" w:hAnsi="Arial"/>
          <w:b/>
        </w:rPr>
      </w:pPr>
      <w:r>
        <w:rPr>
          <w:rFonts w:ascii="Arial" w:eastAsia="Times New Roman" w:hAnsi="Arial"/>
          <w:b/>
          <w:lang w:eastAsia="en-US"/>
        </w:rPr>
        <w:t xml:space="preserve">Source: </w:t>
      </w:r>
      <w:r>
        <w:rPr>
          <w:rFonts w:ascii="Arial" w:eastAsia="宋体" w:hAnsi="Arial" w:hint="eastAsia"/>
          <w:b/>
        </w:rPr>
        <w:t xml:space="preserve">             </w:t>
      </w:r>
      <w:r>
        <w:rPr>
          <w:rFonts w:ascii="Arial" w:eastAsia="Times New Roman" w:hAnsi="Arial"/>
          <w:b/>
          <w:lang w:eastAsia="en-US"/>
        </w:rPr>
        <w:t>ZTE, Sanechips</w:t>
      </w:r>
    </w:p>
    <w:p w14:paraId="3E67DA95" w14:textId="77777777" w:rsidR="00BA106C" w:rsidRDefault="00550797">
      <w:pPr>
        <w:widowControl w:val="0"/>
        <w:rPr>
          <w:rFonts w:ascii="Arial" w:eastAsia="宋体" w:hAnsi="Arial"/>
          <w:b/>
        </w:rPr>
      </w:pPr>
      <w:r>
        <w:rPr>
          <w:rFonts w:ascii="Arial" w:eastAsia="Times New Roman" w:hAnsi="Arial"/>
          <w:b/>
          <w:lang w:eastAsia="en-US"/>
        </w:rPr>
        <w:t>Title:</w:t>
      </w:r>
      <w:r>
        <w:rPr>
          <w:rFonts w:ascii="Arial" w:eastAsia="宋体" w:hAnsi="Arial" w:hint="eastAsia"/>
          <w:b/>
        </w:rPr>
        <w:t xml:space="preserve">                   Offline summary for Al 7.6</w:t>
      </w:r>
      <w:r>
        <w:rPr>
          <w:rFonts w:ascii="Arial" w:eastAsia="宋体" w:hAnsi="Arial"/>
          <w:b/>
        </w:rPr>
        <w:t>.1</w:t>
      </w:r>
      <w:r>
        <w:rPr>
          <w:rFonts w:ascii="Arial" w:eastAsia="宋体" w:hAnsi="Arial" w:hint="eastAsia"/>
          <w:b/>
        </w:rPr>
        <w:t xml:space="preserve"> NR UL </w:t>
      </w:r>
      <w:r>
        <w:rPr>
          <w:rFonts w:ascii="Arial" w:eastAsia="宋体" w:hAnsi="Arial"/>
          <w:b/>
        </w:rPr>
        <w:t>power control</w:t>
      </w:r>
      <w:r>
        <w:rPr>
          <w:rFonts w:ascii="Arial" w:eastAsia="宋体" w:hAnsi="Arial" w:hint="eastAsia"/>
          <w:b/>
        </w:rPr>
        <w:t xml:space="preserve"> in non-CA aspects</w:t>
      </w:r>
    </w:p>
    <w:p w14:paraId="31394EBC" w14:textId="77777777" w:rsidR="00BA106C" w:rsidRDefault="00550797">
      <w:pPr>
        <w:widowControl w:val="0"/>
        <w:rPr>
          <w:rFonts w:ascii="Arial" w:eastAsia="宋体" w:hAnsi="Arial"/>
          <w:b/>
        </w:rPr>
      </w:pPr>
      <w:r>
        <w:rPr>
          <w:rFonts w:ascii="Arial" w:eastAsia="Times New Roman" w:hAnsi="Arial"/>
          <w:b/>
          <w:lang w:eastAsia="en-US"/>
        </w:rPr>
        <w:t>Agenda Item:</w:t>
      </w:r>
      <w:bookmarkStart w:id="0" w:name="Source"/>
      <w:bookmarkEnd w:id="0"/>
      <w:r>
        <w:rPr>
          <w:rFonts w:ascii="Arial" w:eastAsia="宋体" w:hAnsi="Arial" w:hint="eastAsia"/>
          <w:b/>
        </w:rPr>
        <w:t xml:space="preserve">     7.6</w:t>
      </w:r>
      <w:r>
        <w:rPr>
          <w:rFonts w:ascii="Arial" w:eastAsia="宋体" w:hAnsi="Arial"/>
          <w:b/>
        </w:rPr>
        <w:t>.1</w:t>
      </w:r>
    </w:p>
    <w:p w14:paraId="7E8E5C82" w14:textId="77777777" w:rsidR="00BA106C" w:rsidRDefault="00550797">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宋体" w:hAnsi="Arial" w:hint="eastAsia"/>
          <w:b/>
        </w:rPr>
        <w:t xml:space="preserve">   </w:t>
      </w:r>
      <w:r>
        <w:rPr>
          <w:rFonts w:ascii="Arial" w:eastAsia="Times New Roman" w:hAnsi="Arial"/>
          <w:b/>
          <w:lang w:eastAsia="en-US"/>
        </w:rPr>
        <w:t>Discussion and Decision</w:t>
      </w:r>
    </w:p>
    <w:p w14:paraId="367FDBBE" w14:textId="77777777" w:rsidR="00BA106C" w:rsidRDefault="00BA106C">
      <w:pPr>
        <w:pBdr>
          <w:bottom w:val="single" w:sz="4" w:space="1" w:color="auto"/>
        </w:pBdr>
        <w:tabs>
          <w:tab w:val="left" w:pos="2552"/>
        </w:tabs>
        <w:snapToGrid w:val="0"/>
        <w:rPr>
          <w:rFonts w:eastAsia="Times New Roman"/>
          <w:sz w:val="4"/>
          <w:szCs w:val="4"/>
          <w:lang w:eastAsia="en-US"/>
        </w:rPr>
      </w:pPr>
    </w:p>
    <w:p w14:paraId="621DCCE1" w14:textId="77777777" w:rsidR="00BA106C" w:rsidRDefault="00550797" w:rsidP="00550797">
      <w:pPr>
        <w:pStyle w:val="Heading1"/>
        <w:keepNext/>
        <w:tabs>
          <w:tab w:val="left" w:pos="3686"/>
          <w:tab w:val="left" w:pos="4536"/>
        </w:tabs>
        <w:autoSpaceDE/>
        <w:autoSpaceDN/>
        <w:snapToGrid w:val="0"/>
        <w:spacing w:beforeLines="30" w:before="108"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Introduction</w:t>
      </w:r>
    </w:p>
    <w:p w14:paraId="2C49D12B" w14:textId="77777777" w:rsidR="00BA106C" w:rsidRDefault="00550797">
      <w:pPr>
        <w:snapToGrid w:val="0"/>
        <w:spacing w:before="120" w:afterLines="50" w:after="180"/>
        <w:jc w:val="both"/>
        <w:rPr>
          <w:rFonts w:eastAsia="微软雅黑"/>
          <w:szCs w:val="20"/>
        </w:rPr>
      </w:pPr>
      <w:r>
        <w:rPr>
          <w:rFonts w:eastAsia="微软雅黑"/>
          <w:szCs w:val="20"/>
        </w:rPr>
        <w:t xml:space="preserve">In </w:t>
      </w:r>
      <w:r>
        <w:rPr>
          <w:rFonts w:eastAsia="微软雅黑" w:hint="eastAsia"/>
          <w:szCs w:val="20"/>
        </w:rPr>
        <w:t>R</w:t>
      </w:r>
      <w:r>
        <w:rPr>
          <w:rFonts w:eastAsia="微软雅黑"/>
          <w:szCs w:val="20"/>
        </w:rPr>
        <w:t>AN</w:t>
      </w:r>
      <w:r>
        <w:rPr>
          <w:rFonts w:eastAsia="微软雅黑" w:hint="eastAsia"/>
          <w:szCs w:val="20"/>
        </w:rPr>
        <w:t xml:space="preserve">#78 meeting, NSA specifications of NR were declared as complete and frozen. </w:t>
      </w:r>
      <w:r>
        <w:rPr>
          <w:rFonts w:eastAsia="微软雅黑"/>
          <w:color w:val="000000"/>
          <w:szCs w:val="20"/>
        </w:rPr>
        <w:t xml:space="preserve">It has been agreed that RAN1 shall continue to focus on stabilizing basic and essential functionality for </w:t>
      </w:r>
      <w:r>
        <w:rPr>
          <w:rFonts w:eastAsia="微软雅黑"/>
          <w:bCs/>
          <w:color w:val="000000"/>
          <w:szCs w:val="20"/>
        </w:rPr>
        <w:t>the scope of the December drop in this RAN1 AH1801 meeting</w:t>
      </w:r>
      <w:r>
        <w:rPr>
          <w:rFonts w:eastAsia="微软雅黑"/>
          <w:szCs w:val="20"/>
        </w:rPr>
        <w:t>.</w:t>
      </w:r>
      <w:r>
        <w:rPr>
          <w:rFonts w:eastAsia="微软雅黑" w:hint="eastAsia"/>
          <w:szCs w:val="20"/>
        </w:rPr>
        <w:t xml:space="preserve"> </w:t>
      </w:r>
      <w:r>
        <w:rPr>
          <w:rFonts w:eastAsia="微软雅黑"/>
          <w:szCs w:val="20"/>
        </w:rPr>
        <w:t xml:space="preserve">There are some remaining details on </w:t>
      </w:r>
      <w:r>
        <w:rPr>
          <w:rFonts w:hint="eastAsia"/>
        </w:rPr>
        <w:t xml:space="preserve">NR power control </w:t>
      </w:r>
      <w:r>
        <w:rPr>
          <w:rFonts w:eastAsia="微软雅黑"/>
          <w:szCs w:val="20"/>
        </w:rPr>
        <w:t xml:space="preserve">which need to be refined or updated in the specification. </w:t>
      </w:r>
    </w:p>
    <w:p w14:paraId="26EA3B02" w14:textId="77777777" w:rsidR="00BA106C" w:rsidRDefault="00550797">
      <w:pPr>
        <w:snapToGrid w:val="0"/>
        <w:spacing w:before="120" w:afterLines="50" w:after="180"/>
        <w:jc w:val="both"/>
        <w:rPr>
          <w:rFonts w:eastAsia="宋体"/>
        </w:rPr>
      </w:pPr>
      <w:r>
        <w:rPr>
          <w:rFonts w:eastAsia="宋体"/>
        </w:rPr>
        <w:t xml:space="preserve">Based on the submitted contributions in </w:t>
      </w:r>
      <w:r>
        <w:rPr>
          <w:rFonts w:eastAsia="宋体" w:hint="eastAsia"/>
        </w:rPr>
        <w:t>RAN1 AH 1801</w:t>
      </w:r>
      <w:r>
        <w:rPr>
          <w:rFonts w:eastAsia="宋体"/>
        </w:rPr>
        <w:t xml:space="preserve"> for this agenda item (</w:t>
      </w:r>
      <w:r>
        <w:rPr>
          <w:rFonts w:eastAsia="宋体" w:hint="eastAsia"/>
        </w:rPr>
        <w:t>[6]</w:t>
      </w:r>
      <w:r>
        <w:rPr>
          <w:rFonts w:eastAsia="宋体"/>
        </w:rPr>
        <w:t>-</w:t>
      </w:r>
      <w:r>
        <w:rPr>
          <w:rFonts w:eastAsia="宋体" w:hint="eastAsia"/>
        </w:rPr>
        <w:t>[26]</w:t>
      </w:r>
      <w:r>
        <w:rPr>
          <w:rFonts w:eastAsia="宋体"/>
        </w:rPr>
        <w:t>)</w:t>
      </w:r>
      <w:r>
        <w:rPr>
          <w:rFonts w:eastAsia="宋体" w:hint="eastAsia"/>
        </w:rPr>
        <w:t xml:space="preserve"> about non CA aspects</w:t>
      </w:r>
      <w:r>
        <w:rPr>
          <w:rFonts w:eastAsia="宋体"/>
        </w:rPr>
        <w:t xml:space="preserve">, at least the following issues are identified and summarized in the following sections. </w:t>
      </w:r>
    </w:p>
    <w:p w14:paraId="02E69425" w14:textId="77777777" w:rsidR="00BA106C" w:rsidRDefault="00550797" w:rsidP="00550797">
      <w:pPr>
        <w:pStyle w:val="Heading1"/>
        <w:keepNext/>
        <w:tabs>
          <w:tab w:val="left" w:pos="3686"/>
          <w:tab w:val="left" w:pos="4536"/>
        </w:tabs>
        <w:autoSpaceDE/>
        <w:autoSpaceDN/>
        <w:snapToGrid w:val="0"/>
        <w:spacing w:beforeLines="100" w:before="36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14:paraId="62CE0FCE" w14:textId="77777777" w:rsidR="00BA106C" w:rsidRDefault="00550797" w:rsidP="00550797">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sz w:val="20"/>
          <w:szCs w:val="20"/>
        </w:rPr>
      </w:pPr>
      <w:r>
        <w:rPr>
          <w:rFonts w:ascii="Times New Roman" w:hAnsi="Times New Roman"/>
          <w:sz w:val="20"/>
          <w:szCs w:val="20"/>
        </w:rPr>
        <w:t>O</w:t>
      </w:r>
      <w:r>
        <w:rPr>
          <w:rFonts w:ascii="Times New Roman" w:hAnsi="Times New Roman" w:hint="eastAsia"/>
          <w:sz w:val="20"/>
          <w:szCs w:val="20"/>
        </w:rPr>
        <w:t>n PUSCH</w:t>
      </w:r>
    </w:p>
    <w:p w14:paraId="16412CCE" w14:textId="77777777" w:rsidR="00BA106C" w:rsidRPr="00550797" w:rsidRDefault="00550797" w:rsidP="00550797">
      <w:pPr>
        <w:pStyle w:val="Heading3"/>
        <w:tabs>
          <w:tab w:val="clear" w:pos="432"/>
        </w:tabs>
        <w:snapToGrid w:val="0"/>
        <w:rPr>
          <w:sz w:val="20"/>
          <w:szCs w:val="20"/>
          <w:lang w:val="en-US"/>
        </w:rPr>
      </w:pPr>
      <w:r>
        <w:rPr>
          <w:sz w:val="20"/>
          <w:szCs w:val="20"/>
        </w:rPr>
        <w:t>Δ</w:t>
      </w:r>
      <w:r w:rsidRPr="00550797">
        <w:rPr>
          <w:sz w:val="20"/>
          <w:szCs w:val="20"/>
          <w:lang w:val="en-US"/>
        </w:rPr>
        <w:t>TF,c(i)</w:t>
      </w:r>
      <w:r w:rsidRPr="00550797">
        <w:rPr>
          <w:rFonts w:hint="eastAsia"/>
          <w:sz w:val="20"/>
          <w:szCs w:val="20"/>
          <w:lang w:val="en-US"/>
        </w:rPr>
        <w:t xml:space="preserve"> in PUSCH</w:t>
      </w:r>
    </w:p>
    <w:p w14:paraId="5D609295" w14:textId="77777777" w:rsidR="00BA106C" w:rsidRPr="00FA1FE1" w:rsidRDefault="00550797">
      <w:pPr>
        <w:snapToGrid w:val="0"/>
        <w:spacing w:beforeLines="50" w:before="180" w:afterLines="50" w:after="180"/>
        <w:jc w:val="both"/>
        <w:rPr>
          <w:rFonts w:eastAsia="宋体"/>
          <w:b/>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BA106C" w14:paraId="11C8518F" w14:textId="77777777">
        <w:tc>
          <w:tcPr>
            <w:tcW w:w="9350" w:type="dxa"/>
          </w:tcPr>
          <w:p w14:paraId="5CE43D5C" w14:textId="77777777" w:rsidR="00BA106C" w:rsidRDefault="00550797">
            <w:pPr>
              <w:rPr>
                <w:b/>
                <w:szCs w:val="20"/>
              </w:rPr>
            </w:pPr>
            <w:r>
              <w:rPr>
                <w:b/>
                <w:szCs w:val="20"/>
                <w:highlight w:val="darkYellow"/>
              </w:rPr>
              <w:t>Working Assumption:</w:t>
            </w:r>
          </w:p>
          <w:p w14:paraId="3B12ED74" w14:textId="77777777" w:rsidR="00BA106C" w:rsidRDefault="00550797">
            <w:pPr>
              <w:pStyle w:val="text"/>
              <w:spacing w:after="0"/>
              <w:rPr>
                <w:rFonts w:ascii="Times New Roman" w:hAnsi="Times New Roman"/>
                <w:sz w:val="20"/>
                <w:lang w:eastAsia="ko-KR"/>
              </w:rPr>
            </w:pPr>
            <w:r>
              <w:rPr>
                <w:rFonts w:ascii="Times New Roman" w:hAnsi="Times New Roman"/>
                <w:i/>
                <w:iCs/>
                <w:sz w:val="20"/>
                <w:lang w:val="el-GR" w:eastAsia="ko-KR"/>
              </w:rPr>
              <w:t>Δ</w:t>
            </w:r>
            <w:r>
              <w:rPr>
                <w:rFonts w:ascii="Times New Roman" w:hAnsi="Times New Roman"/>
                <w:sz w:val="20"/>
                <w:vertAlign w:val="subscript"/>
                <w:lang w:eastAsia="ko-KR"/>
              </w:rPr>
              <w:t>TF,</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is defined as in LTE</w:t>
            </w:r>
          </w:p>
          <w:p w14:paraId="602C5EB8" w14:textId="77777777" w:rsidR="00BA106C" w:rsidRDefault="00550797">
            <w:pPr>
              <w:pStyle w:val="bullet1"/>
              <w:snapToGrid w:val="0"/>
              <w:ind w:left="714" w:hanging="357"/>
              <w:rPr>
                <w:rFonts w:ascii="Times New Roman" w:hAnsi="Times New Roman"/>
                <w:sz w:val="20"/>
                <w:szCs w:val="20"/>
              </w:rPr>
            </w:pPr>
            <w:r>
              <w:rPr>
                <w:rFonts w:ascii="Times New Roman" w:hAnsi="Times New Roman"/>
                <w:sz w:val="20"/>
                <w:szCs w:val="20"/>
              </w:rPr>
              <w:t>Note: Subject to modifications (value of beta, introduction of gamma for DFT-S-OFDM/CP-OFDM) based on availability of future evaluation results. These modifications will only impact RAN1 specifications.</w:t>
            </w:r>
          </w:p>
          <w:p w14:paraId="213AA20C" w14:textId="77777777" w:rsidR="00BA106C" w:rsidRDefault="00550797">
            <w:pPr>
              <w:spacing w:beforeLines="50" w:before="180"/>
              <w:rPr>
                <w:b/>
                <w:szCs w:val="20"/>
              </w:rPr>
            </w:pPr>
            <w:r>
              <w:rPr>
                <w:b/>
                <w:szCs w:val="20"/>
                <w:highlight w:val="green"/>
              </w:rPr>
              <w:t>Agreement:</w:t>
            </w:r>
          </w:p>
          <w:p w14:paraId="61675ABC" w14:textId="77777777" w:rsidR="00BA106C" w:rsidRDefault="00550797">
            <w:pPr>
              <w:pStyle w:val="text"/>
            </w:pPr>
            <w:r>
              <w:rPr>
                <w:rFonts w:ascii="Times New Roman" w:hAnsi="Times New Roman"/>
                <w:sz w:val="20"/>
              </w:rPr>
              <w:t xml:space="preserve">RRC parameter is introduced to enable or disable </w:t>
            </w:r>
            <w:r>
              <w:rPr>
                <w:rFonts w:ascii="Times New Roman" w:hAnsi="Times New Roman"/>
                <w:i/>
                <w:iCs/>
                <w:sz w:val="20"/>
                <w:lang w:val="el-GR" w:eastAsia="ko-KR"/>
              </w:rPr>
              <w:t>Δ</w:t>
            </w:r>
            <w:r>
              <w:rPr>
                <w:rFonts w:ascii="Times New Roman" w:hAnsi="Times New Roman"/>
                <w:sz w:val="20"/>
                <w:vertAlign w:val="subscript"/>
                <w:lang w:eastAsia="ko-KR"/>
              </w:rPr>
              <w:t>TF,</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p>
          <w:p w14:paraId="5510B6DC" w14:textId="77777777" w:rsidR="00BA106C" w:rsidRDefault="00550797">
            <w:pPr>
              <w:pStyle w:val="text"/>
              <w:rPr>
                <w:rFonts w:ascii="Times New Roman" w:hAnsi="Times New Roman"/>
                <w:b/>
                <w:sz w:val="20"/>
              </w:rPr>
            </w:pPr>
            <w:r>
              <w:rPr>
                <w:rFonts w:ascii="Times New Roman" w:hAnsi="Times New Roman"/>
                <w:b/>
                <w:sz w:val="20"/>
                <w:highlight w:val="green"/>
              </w:rPr>
              <w:t>Agreement</w:t>
            </w:r>
          </w:p>
          <w:p w14:paraId="7D440A95" w14:textId="77777777" w:rsidR="00BA106C" w:rsidRDefault="00550797">
            <w:pPr>
              <w:pStyle w:val="text"/>
              <w:rPr>
                <w:rFonts w:ascii="Times New Roman" w:hAnsi="Times New Roman"/>
                <w:sz w:val="20"/>
              </w:rPr>
            </w:pPr>
            <w:r>
              <w:rPr>
                <w:rFonts w:ascii="Times New Roman" w:hAnsi="Times New Roman"/>
                <w:sz w:val="20"/>
              </w:rPr>
              <w:t>The delta_MCS in PUSCH power control formula applies only to single layer transmissions (i.e., K_s=0 for multi-layer transmissions).</w:t>
            </w:r>
          </w:p>
          <w:p w14:paraId="3656EF37" w14:textId="77777777" w:rsidR="00BA106C" w:rsidRDefault="00BA106C">
            <w:pPr>
              <w:pStyle w:val="bullet1"/>
              <w:numPr>
                <w:ilvl w:val="0"/>
                <w:numId w:val="0"/>
              </w:numPr>
              <w:rPr>
                <w:rFonts w:ascii="Times New Roman" w:hAnsi="Times New Roman"/>
                <w:i/>
                <w:sz w:val="20"/>
                <w:szCs w:val="20"/>
                <w:u w:val="single"/>
                <w:lang w:val="en-US"/>
              </w:rPr>
            </w:pPr>
          </w:p>
          <w:p w14:paraId="4023D8D6" w14:textId="77777777" w:rsidR="00BA106C" w:rsidRDefault="00550797">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In Section 7.1.1</w:t>
            </w:r>
            <w:r>
              <w:rPr>
                <w:rFonts w:ascii="Times New Roman" w:hAnsi="Times New Roman" w:hint="eastAsia"/>
                <w:i/>
                <w:sz w:val="20"/>
                <w:szCs w:val="20"/>
                <w:u w:val="single"/>
                <w:lang w:val="en-US"/>
              </w:rPr>
              <w:tab/>
            </w:r>
            <w:r>
              <w:rPr>
                <w:rFonts w:ascii="Times New Roman" w:hAnsi="Times New Roman"/>
                <w:i/>
                <w:sz w:val="20"/>
                <w:szCs w:val="20"/>
                <w:u w:val="single"/>
                <w:lang w:val="en-US"/>
              </w:rPr>
              <w:t xml:space="preserve">in </w:t>
            </w:r>
            <w:r>
              <w:rPr>
                <w:rFonts w:ascii="Times New Roman" w:hAnsi="Times New Roman" w:hint="eastAsia"/>
                <w:i/>
                <w:sz w:val="20"/>
                <w:szCs w:val="20"/>
                <w:u w:val="single"/>
                <w:lang w:val="en-US"/>
              </w:rPr>
              <w:t>TS 38.21</w:t>
            </w:r>
            <w:r>
              <w:rPr>
                <w:rFonts w:ascii="Times New Roman" w:hAnsi="Times New Roman"/>
                <w:i/>
                <w:sz w:val="20"/>
                <w:szCs w:val="20"/>
                <w:u w:val="single"/>
                <w:lang w:val="en-US"/>
              </w:rPr>
              <w:t>3</w:t>
            </w:r>
            <w:r>
              <w:rPr>
                <w:rFonts w:ascii="Times New Roman" w:hAnsi="Times New Roman" w:hint="eastAsia"/>
                <w:i/>
                <w:sz w:val="20"/>
                <w:szCs w:val="20"/>
                <w:u w:val="single"/>
                <w:lang w:val="en-US"/>
              </w:rPr>
              <w:t xml:space="preserve"> </w:t>
            </w:r>
          </w:p>
          <w:p w14:paraId="3A426B00" w14:textId="77777777" w:rsidR="00BA106C" w:rsidRDefault="00550797">
            <w:pPr>
              <w:pStyle w:val="B1"/>
              <w:numPr>
                <w:ilvl w:val="0"/>
                <w:numId w:val="3"/>
              </w:numPr>
              <w:spacing w:after="180"/>
            </w:pPr>
            <w:r>
              <w:rPr>
                <w:position w:val="-14"/>
              </w:rPr>
              <w:object w:dxaOrig="3469" w:dyaOrig="413" w14:anchorId="4C29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21.05pt" o:ole="">
                  <v:imagedata r:id="rId9" o:title=""/>
                </v:shape>
                <o:OLEObject Type="Embed" ProgID="Equation.3" ShapeID="_x0000_i1025" DrawAspect="Content" ObjectID="_1578280701" r:id="rId10"/>
              </w:object>
            </w:r>
            <w:r>
              <w:t xml:space="preserve"> for </w:t>
            </w:r>
            <w:r>
              <w:rPr>
                <w:position w:val="-10"/>
              </w:rPr>
              <w:object w:dxaOrig="877" w:dyaOrig="301" w14:anchorId="637F1A04">
                <v:shape id="_x0000_i1026" type="#_x0000_t75" style="width:43.45pt;height:14.95pt" o:ole="">
                  <v:imagedata r:id="rId11" o:title=""/>
                </v:shape>
                <o:OLEObject Type="Embed" ProgID="Equation.3" ShapeID="_x0000_i1026" DrawAspect="Content" ObjectID="_1578280702" r:id="rId12"/>
              </w:object>
            </w:r>
            <w:r>
              <w:t xml:space="preserve"> and </w:t>
            </w:r>
            <w:r>
              <w:rPr>
                <w:position w:val="-12"/>
              </w:rPr>
              <w:object w:dxaOrig="1102" w:dyaOrig="313" w14:anchorId="1E15F6AE">
                <v:shape id="_x0000_i1027" type="#_x0000_t75" style="width:55pt;height:15.6pt" o:ole="">
                  <v:imagedata r:id="rId13" o:title=""/>
                </v:shape>
                <o:OLEObject Type="Embed" ProgID="Equation.3" ShapeID="_x0000_i1027" DrawAspect="Content" ObjectID="_1578280703" r:id="rId14"/>
              </w:object>
            </w:r>
            <w:r>
              <w:t xml:space="preserve"> for </w:t>
            </w:r>
            <w:r>
              <w:rPr>
                <w:position w:val="-10"/>
              </w:rPr>
              <w:object w:dxaOrig="639" w:dyaOrig="301" w14:anchorId="4BA521EA">
                <v:shape id="_x0000_i1028" type="#_x0000_t75" style="width:31.9pt;height:14.95pt" o:ole="">
                  <v:imagedata r:id="rId15" o:title=""/>
                </v:shape>
                <o:OLEObject Type="Embed" ProgID="Equation.3" ShapeID="_x0000_i1028" DrawAspect="Content" ObjectID="_1578280704" r:id="rId16"/>
              </w:object>
            </w:r>
            <w:r>
              <w:t xml:space="preserve"> where </w:t>
            </w:r>
            <w:r>
              <w:rPr>
                <w:position w:val="-10"/>
              </w:rPr>
              <w:object w:dxaOrig="313" w:dyaOrig="301" w14:anchorId="1912EA66">
                <v:shape id="_x0000_i1029" type="#_x0000_t75" style="width:15.6pt;height:14.95pt" o:ole="">
                  <v:imagedata r:id="rId17" o:title=""/>
                </v:shape>
                <o:OLEObject Type="Embed" ProgID="Equation.3" ShapeID="_x0000_i1029" DrawAspect="Content" ObjectID="_1578280705" r:id="rId18"/>
              </w:object>
            </w:r>
            <w:r>
              <w:t xml:space="preserve"> is provided by higher layer parameter </w:t>
            </w:r>
            <w:r>
              <w:rPr>
                <w:i/>
              </w:rPr>
              <w:t>deltaMCS-Enabled</w:t>
            </w:r>
            <w:r>
              <w:t xml:space="preserve"> provided for each carrier </w:t>
            </w:r>
            <w:r>
              <w:rPr>
                <w:iCs/>
                <w:position w:val="-10"/>
              </w:rPr>
              <w:object w:dxaOrig="213" w:dyaOrig="301" w14:anchorId="05B6FD1C">
                <v:shape id="_x0000_i1030" type="#_x0000_t75" style="width:10.2pt;height:14.95pt" o:ole="">
                  <v:imagedata r:id="rId19" o:title=""/>
                </v:shape>
                <o:OLEObject Type="Embed" ProgID="Equation.3" ShapeID="_x0000_i1030" DrawAspect="Content" ObjectID="_1578280706" r:id="rId20"/>
              </w:object>
            </w:r>
            <w:r>
              <w:rPr>
                <w:iCs/>
              </w:rPr>
              <w:t xml:space="preserve"> and </w:t>
            </w:r>
            <w:r>
              <w:t xml:space="preserve">serving cell </w:t>
            </w:r>
            <w:r>
              <w:rPr>
                <w:position w:val="-6"/>
              </w:rPr>
              <w:object w:dxaOrig="163" w:dyaOrig="200" w14:anchorId="5818DB89">
                <v:shape id="_x0000_i1031" type="#_x0000_t75" style="width:8.15pt;height:9.5pt" o:ole="">
                  <v:imagedata r:id="rId21" o:title=""/>
                </v:shape>
                <o:OLEObject Type="Embed" ProgID="Equation.3" ShapeID="_x0000_i1031" DrawAspect="Content" ObjectID="_1578280707" r:id="rId22"/>
              </w:object>
            </w:r>
            <w:r>
              <w:t xml:space="preserve">. If the PUSCH transmission is over more than one layers [6, TS 38.214], </w:t>
            </w:r>
            <w:r>
              <w:rPr>
                <w:position w:val="-12"/>
              </w:rPr>
              <w:object w:dxaOrig="1102" w:dyaOrig="313" w14:anchorId="4CAAF1BB">
                <v:shape id="_x0000_i1032" type="#_x0000_t75" style="width:55pt;height:15.6pt" o:ole="">
                  <v:imagedata r:id="rId23" o:title=""/>
                </v:shape>
                <o:OLEObject Type="Embed" ProgID="Equation.3" ShapeID="_x0000_i1032" DrawAspect="Content" ObjectID="_1578280708" r:id="rId24"/>
              </w:object>
            </w:r>
            <w:r>
              <w:t xml:space="preserve">. </w:t>
            </w:r>
            <w:r>
              <w:rPr>
                <w:position w:val="-4"/>
              </w:rPr>
              <w:object w:dxaOrig="589" w:dyaOrig="213" w14:anchorId="55088067">
                <v:shape id="_x0000_i1033" type="#_x0000_t75" style="width:29.2pt;height:10.2pt" o:ole="">
                  <v:imagedata r:id="rId25" o:title=""/>
                </v:shape>
                <o:OLEObject Type="Embed" ProgID="Equation.3" ShapeID="_x0000_i1033" DrawAspect="Content" ObjectID="_1578280709" r:id="rId26"/>
              </w:object>
            </w:r>
            <w:r>
              <w:t xml:space="preserve"> and </w:t>
            </w:r>
            <w:r>
              <w:rPr>
                <w:position w:val="-10"/>
              </w:rPr>
              <w:object w:dxaOrig="626" w:dyaOrig="338" w14:anchorId="4232D7B8">
                <v:shape id="_x0000_i1034" type="#_x0000_t75" style="width:31.25pt;height:17pt" o:ole="">
                  <v:imagedata r:id="rId27" o:title=""/>
                </v:shape>
                <o:OLEObject Type="Embed" ProgID="Equation.3" ShapeID="_x0000_i1034" DrawAspect="Content" ObjectID="_1578280710" r:id="rId28"/>
              </w:object>
            </w:r>
            <w:r>
              <w:t xml:space="preserve">, for each carrier </w:t>
            </w:r>
            <w:r>
              <w:rPr>
                <w:iCs/>
                <w:position w:val="-10"/>
              </w:rPr>
              <w:object w:dxaOrig="213" w:dyaOrig="301" w14:anchorId="338A81B1">
                <v:shape id="_x0000_i1035" type="#_x0000_t75" style="width:10.2pt;height:14.95pt" o:ole="">
                  <v:imagedata r:id="rId19" o:title=""/>
                </v:shape>
                <o:OLEObject Type="Embed" ProgID="Equation.3" ShapeID="_x0000_i1035" DrawAspect="Content" ObjectID="_1578280711" r:id="rId29"/>
              </w:object>
            </w:r>
            <w:r>
              <w:rPr>
                <w:iCs/>
              </w:rPr>
              <w:t xml:space="preserve"> and </w:t>
            </w:r>
            <w:r>
              <w:t xml:space="preserve">each serving cell </w:t>
            </w:r>
            <w:r>
              <w:rPr>
                <w:position w:val="-6"/>
              </w:rPr>
              <w:object w:dxaOrig="163" w:dyaOrig="200" w14:anchorId="639E2097">
                <v:shape id="_x0000_i1036" type="#_x0000_t75" style="width:8.15pt;height:9.5pt" o:ole="">
                  <v:imagedata r:id="rId21" o:title=""/>
                </v:shape>
                <o:OLEObject Type="Embed" ProgID="Equation.3" ShapeID="_x0000_i1036" DrawAspect="Content" ObjectID="_1578280712" r:id="rId30"/>
              </w:object>
            </w:r>
            <w:r>
              <w:t xml:space="preserve">, are computed as below. </w:t>
            </w:r>
          </w:p>
          <w:p w14:paraId="210FB000" w14:textId="77777777" w:rsidR="00BA106C" w:rsidRDefault="00550797">
            <w:pPr>
              <w:pStyle w:val="B1"/>
              <w:numPr>
                <w:ilvl w:val="1"/>
                <w:numId w:val="3"/>
              </w:numPr>
              <w:overflowPunct w:val="0"/>
              <w:autoSpaceDE w:val="0"/>
              <w:autoSpaceDN w:val="0"/>
              <w:adjustRightInd w:val="0"/>
              <w:spacing w:after="180"/>
              <w:textAlignment w:val="baseline"/>
              <w:rPr>
                <w:rFonts w:eastAsia="宋体"/>
              </w:rPr>
            </w:pPr>
            <w:r>
              <w:rPr>
                <w:position w:val="-28"/>
              </w:rPr>
              <w:object w:dxaOrig="1803" w:dyaOrig="651" w14:anchorId="44553106">
                <v:shape id="_x0000_i1037" type="#_x0000_t75" style="width:89pt;height:31.9pt" o:ole="">
                  <v:imagedata r:id="rId31" o:title=""/>
                </v:shape>
                <o:OLEObject Type="Embed" ProgID="Equation.3" ShapeID="_x0000_i1037" DrawAspect="Content" ObjectID="_1578280713" r:id="rId32"/>
              </w:object>
            </w:r>
            <w:r>
              <w:t xml:space="preserve"> for PUSCH with UL-SCH data and </w:t>
            </w:r>
            <w:r>
              <w:rPr>
                <w:position w:val="-10"/>
              </w:rPr>
              <w:object w:dxaOrig="1578" w:dyaOrig="301" w14:anchorId="134689CD">
                <v:shape id="_x0000_i1038" type="#_x0000_t75" style="width:79.45pt;height:14.95pt" o:ole="">
                  <v:imagedata r:id="rId33" o:title=""/>
                </v:shape>
                <o:OLEObject Type="Embed" ProgID="Equation.3" ShapeID="_x0000_i1038" DrawAspect="Content" ObjectID="_1578280714" r:id="rId34"/>
              </w:object>
            </w:r>
            <w:r>
              <w:rPr>
                <w:rFonts w:hint="eastAsia"/>
              </w:rPr>
              <w:t>for</w:t>
            </w:r>
            <w:r>
              <w:t xml:space="preserve"> CSI transmission in a PUSCH without UL-SCH data</w:t>
            </w:r>
            <w:r>
              <w:rPr>
                <w:rFonts w:eastAsia="MS Mincho"/>
              </w:rPr>
              <w:t>, where</w:t>
            </w:r>
          </w:p>
          <w:p w14:paraId="71DFB109" w14:textId="77777777" w:rsidR="00BA106C" w:rsidRDefault="00550797">
            <w:pPr>
              <w:pStyle w:val="B1"/>
              <w:numPr>
                <w:ilvl w:val="2"/>
                <w:numId w:val="3"/>
              </w:numPr>
              <w:tabs>
                <w:tab w:val="clear" w:pos="1350"/>
                <w:tab w:val="left" w:pos="1440"/>
              </w:tabs>
              <w:overflowPunct w:val="0"/>
              <w:autoSpaceDE w:val="0"/>
              <w:autoSpaceDN w:val="0"/>
              <w:adjustRightInd w:val="0"/>
              <w:spacing w:after="180"/>
              <w:ind w:left="1440" w:hanging="450"/>
              <w:textAlignment w:val="baseline"/>
            </w:pPr>
            <w:r>
              <w:rPr>
                <w:position w:val="-6"/>
              </w:rPr>
              <w:object w:dxaOrig="213" w:dyaOrig="238" w14:anchorId="1421300D">
                <v:shape id="_x0000_i1039" type="#_x0000_t75" style="width:10.2pt;height:12.25pt" o:ole="">
                  <v:imagedata r:id="rId35" o:title=""/>
                </v:shape>
                <o:OLEObject Type="Embed" ProgID="Equation.3" ShapeID="_x0000_i1039" DrawAspect="Content" ObjectID="_1578280715" r:id="rId36"/>
              </w:object>
            </w:r>
            <w:r>
              <w:t xml:space="preserve"> is the </w:t>
            </w:r>
            <w:r>
              <w:rPr>
                <w:rFonts w:hint="eastAsia"/>
              </w:rPr>
              <w:t xml:space="preserve">number of code blocks, </w:t>
            </w:r>
            <w:r>
              <w:rPr>
                <w:position w:val="-10"/>
              </w:rPr>
              <w:object w:dxaOrig="275" w:dyaOrig="301" w14:anchorId="583D2D80">
                <v:shape id="_x0000_i1040" type="#_x0000_t75" style="width:13.6pt;height:14.95pt" o:ole="">
                  <v:imagedata r:id="rId37" o:title=""/>
                </v:shape>
                <o:OLEObject Type="Embed" ProgID="Equation.3" ShapeID="_x0000_i1040" DrawAspect="Content" ObjectID="_1578280716" r:id="rId38"/>
              </w:object>
            </w:r>
            <w:r>
              <w:rPr>
                <w:rFonts w:hint="eastAsia"/>
              </w:rPr>
              <w:t xml:space="preserve"> is the size for code block </w:t>
            </w:r>
            <w:r>
              <w:rPr>
                <w:position w:val="-4"/>
              </w:rPr>
              <w:object w:dxaOrig="163" w:dyaOrig="175" w14:anchorId="3E076BFB">
                <v:shape id="_x0000_i1041" type="#_x0000_t75" style="width:8.15pt;height:8.85pt" o:ole="">
                  <v:imagedata r:id="rId39" o:title=""/>
                </v:shape>
                <o:OLEObject Type="Embed" ProgID="Equation.3" ShapeID="_x0000_i1041" DrawAspect="Content" ObjectID="_1578280717" r:id="rId40"/>
              </w:object>
            </w:r>
            <w:r>
              <w:rPr>
                <w:rFonts w:hint="eastAsia"/>
              </w:rPr>
              <w:t xml:space="preserve">, </w:t>
            </w:r>
            <w:r>
              <w:rPr>
                <w:position w:val="-10"/>
              </w:rPr>
              <w:object w:dxaOrig="401" w:dyaOrig="301" w14:anchorId="3DC645EA">
                <v:shape id="_x0000_i1042" type="#_x0000_t75" style="width:20.4pt;height:14.95pt" o:ole="">
                  <v:imagedata r:id="rId41" o:title=""/>
                </v:shape>
                <o:OLEObject Type="Embed" ProgID="Equation.3" ShapeID="_x0000_i1042" DrawAspect="Content" ObjectID="_1578280718" r:id="rId42"/>
              </w:object>
            </w:r>
            <w:r>
              <w:rPr>
                <w:rFonts w:hint="eastAsia"/>
              </w:rPr>
              <w:t xml:space="preserve"> </w:t>
            </w:r>
            <w:r>
              <w:t xml:space="preserve">is the number of CSI part 1 bits including CRC bits, and </w:t>
            </w:r>
            <w:r>
              <w:rPr>
                <w:position w:val="-10"/>
              </w:rPr>
              <w:object w:dxaOrig="401" w:dyaOrig="301" w14:anchorId="7A74F1A7">
                <v:shape id="_x0000_i1043" type="#_x0000_t75" style="width:20.4pt;height:14.95pt" o:ole="">
                  <v:imagedata r:id="rId43" o:title=""/>
                </v:shape>
                <o:OLEObject Type="Embed" ProgID="Equation.3" ShapeID="_x0000_i1043" DrawAspect="Content" ObjectID="_1578280719" r:id="rId44"/>
              </w:object>
            </w:r>
            <w:r>
              <w:t xml:space="preserve"> is the number of resource elements determined as </w:t>
            </w:r>
            <w:r>
              <w:rPr>
                <w:position w:val="-12"/>
              </w:rPr>
              <w:object w:dxaOrig="2204" w:dyaOrig="326" w14:anchorId="73679717">
                <v:shape id="_x0000_i1044" type="#_x0000_t75" style="width:110.05pt;height:16.3pt" o:ole="">
                  <v:imagedata r:id="rId45" o:title=""/>
                </v:shape>
                <o:OLEObject Type="Embed" ProgID="Equation.3" ShapeID="_x0000_i1044" DrawAspect="Content" ObjectID="_1578280720" r:id="rId46"/>
              </w:object>
            </w:r>
            <w:r>
              <w:t xml:space="preserve"> excluding REs used for DM-RS transmission, </w:t>
            </w:r>
            <w:r>
              <w:rPr>
                <w:rFonts w:hint="eastAsia"/>
              </w:rPr>
              <w:t>where</w:t>
            </w:r>
            <w:r>
              <w:t xml:space="preserve"> </w:t>
            </w:r>
            <w:r>
              <w:rPr>
                <w:position w:val="-12"/>
              </w:rPr>
              <w:object w:dxaOrig="801" w:dyaOrig="326" w14:anchorId="681C3E45">
                <v:shape id="_x0000_i1045" type="#_x0000_t75" style="width:40.1pt;height:16.3pt" o:ole="">
                  <v:imagedata r:id="rId47" o:title=""/>
                </v:shape>
                <o:OLEObject Type="Embed" ProgID="Equation.3" ShapeID="_x0000_i1045" DrawAspect="Content" ObjectID="_1578280721" r:id="rId48"/>
              </w:object>
            </w:r>
            <w:r>
              <w:t xml:space="preserve"> is a number of symbols for PUSCH transmission period </w:t>
            </w:r>
            <w:r>
              <w:rPr>
                <w:position w:val="-6"/>
              </w:rPr>
              <w:object w:dxaOrig="150" w:dyaOrig="238" w14:anchorId="1E8DD315">
                <v:shape id="_x0000_i1046" type="#_x0000_t75" style="width:7.45pt;height:12.25pt" o:ole="">
                  <v:imagedata r:id="rId49" o:title=""/>
                </v:shape>
                <o:OLEObject Type="Embed" ProgID="Equation.3" ShapeID="_x0000_i1046" DrawAspect="Content" ObjectID="_1578280722" r:id="rId50"/>
              </w:object>
            </w:r>
            <w:r>
              <w:rPr>
                <w:i/>
              </w:rPr>
              <w:t xml:space="preserve"> </w:t>
            </w:r>
            <w:r>
              <w:t xml:space="preserve">on carrier </w:t>
            </w:r>
            <w:r>
              <w:rPr>
                <w:iCs/>
                <w:position w:val="-10"/>
              </w:rPr>
              <w:object w:dxaOrig="213" w:dyaOrig="301" w14:anchorId="41E78354">
                <v:shape id="_x0000_i1047" type="#_x0000_t75" style="width:10.2pt;height:14.95pt" o:ole="">
                  <v:imagedata r:id="rId19" o:title=""/>
                </v:shape>
                <o:OLEObject Type="Embed" ProgID="Equation.3" ShapeID="_x0000_i1047" DrawAspect="Content" ObjectID="_1578280723" r:id="rId51"/>
              </w:object>
            </w:r>
            <w:r>
              <w:rPr>
                <w:iCs/>
              </w:rPr>
              <w:t xml:space="preserve"> of</w:t>
            </w:r>
            <w:r>
              <w:t xml:space="preserve"> serving cell</w:t>
            </w:r>
            <w:r>
              <w:rPr>
                <w:i/>
              </w:rPr>
              <w:t xml:space="preserve"> </w:t>
            </w:r>
            <w:r>
              <w:rPr>
                <w:position w:val="-6"/>
              </w:rPr>
              <w:object w:dxaOrig="163" w:dyaOrig="200" w14:anchorId="69A5F7EB">
                <v:shape id="_x0000_i1048" type="#_x0000_t75" style="width:8.15pt;height:9.5pt" o:ole="">
                  <v:imagedata r:id="rId52" o:title=""/>
                </v:shape>
                <o:OLEObject Type="Embed" ProgID="Equation.3" ShapeID="_x0000_i1048" DrawAspect="Content" ObjectID="_1578280724" r:id="rId53"/>
              </w:object>
            </w:r>
            <w:r>
              <w:rPr>
                <w:rFonts w:hint="eastAsia"/>
              </w:rPr>
              <w:t xml:space="preserve"> </w:t>
            </w:r>
            <w:r>
              <w:t xml:space="preserve">and </w:t>
            </w:r>
            <w:r>
              <w:rPr>
                <w:position w:val="-6"/>
              </w:rPr>
              <w:object w:dxaOrig="213" w:dyaOrig="238" w14:anchorId="1F24DA60">
                <v:shape id="_x0000_i1049" type="#_x0000_t75" style="width:10.2pt;height:12.25pt" o:ole="">
                  <v:imagedata r:id="rId54" o:title=""/>
                </v:shape>
                <o:OLEObject Type="Embed" ProgID="Equation.3" ShapeID="_x0000_i1049" DrawAspect="Content" ObjectID="_1578280725" r:id="rId55"/>
              </w:object>
            </w:r>
            <w:r>
              <w:rPr>
                <w:rFonts w:hint="eastAsia"/>
              </w:rPr>
              <w:t xml:space="preserve">, </w:t>
            </w:r>
            <w:r>
              <w:rPr>
                <w:position w:val="-10"/>
              </w:rPr>
              <w:object w:dxaOrig="275" w:dyaOrig="301" w14:anchorId="63DA4CD8">
                <v:shape id="_x0000_i1050" type="#_x0000_t75" style="width:13.6pt;height:14.95pt" o:ole="">
                  <v:imagedata r:id="rId56" o:title=""/>
                </v:shape>
                <o:OLEObject Type="Embed" ProgID="Equation.3" ShapeID="_x0000_i1050" DrawAspect="Content" ObjectID="_1578280726" r:id="rId57"/>
              </w:object>
            </w:r>
            <w:r>
              <w:rPr>
                <w:rFonts w:hint="eastAsia"/>
              </w:rPr>
              <w:t xml:space="preserve"> </w:t>
            </w:r>
            <w:r>
              <w:t>are</w:t>
            </w:r>
            <w:r>
              <w:rPr>
                <w:rFonts w:hint="eastAsia"/>
              </w:rPr>
              <w:t xml:space="preserve"> defined in [</w:t>
            </w:r>
            <w:r>
              <w:t>5, TS 38.212</w:t>
            </w:r>
            <w:r>
              <w:rPr>
                <w:rFonts w:hint="eastAsia"/>
              </w:rPr>
              <w:t xml:space="preserve">]. </w:t>
            </w:r>
          </w:p>
          <w:p w14:paraId="2D979996" w14:textId="77777777" w:rsidR="00BA106C" w:rsidRDefault="00550797">
            <w:pPr>
              <w:pStyle w:val="B2"/>
              <w:numPr>
                <w:ilvl w:val="1"/>
                <w:numId w:val="3"/>
              </w:numPr>
              <w:spacing w:after="180"/>
            </w:pPr>
            <w:r>
              <w:rPr>
                <w:position w:val="-10"/>
              </w:rPr>
              <w:object w:dxaOrig="914" w:dyaOrig="338" w14:anchorId="48C2EE9B">
                <v:shape id="_x0000_i1051" type="#_x0000_t75" style="width:45.5pt;height:17pt" o:ole="">
                  <v:imagedata r:id="rId58" o:title=""/>
                </v:shape>
                <o:OLEObject Type="Embed" ProgID="Equation.3" ShapeID="_x0000_i1051" DrawAspect="Content" ObjectID="_1578280727" r:id="rId59"/>
              </w:object>
            </w:r>
            <w:r>
              <w:t xml:space="preserve"> when the PUSCH includes UL-SCH data and </w:t>
            </w:r>
            <w:r>
              <w:rPr>
                <w:position w:val="-10"/>
              </w:rPr>
              <w:object w:dxaOrig="1277" w:dyaOrig="338" w14:anchorId="79489EF9">
                <v:shape id="_x0000_i1052" type="#_x0000_t75" style="width:63.85pt;height:17pt" o:ole="">
                  <v:imagedata r:id="rId60" o:title=""/>
                </v:shape>
                <o:OLEObject Type="Embed" ProgID="Equation.3" ShapeID="_x0000_i1052" DrawAspect="Content" ObjectID="_1578280728" r:id="rId61"/>
              </w:object>
            </w:r>
            <w:r>
              <w:t>,</w:t>
            </w:r>
            <w:r>
              <w:rPr>
                <w:rFonts w:hint="eastAsia"/>
              </w:rPr>
              <w:t xml:space="preserve"> </w:t>
            </w:r>
            <w:r>
              <w:t xml:space="preserve">as described in Subclause </w:t>
            </w:r>
            <w:r>
              <w:fldChar w:fldCharType="begin"/>
            </w:r>
            <w:r>
              <w:instrText xml:space="preserve"> REF _Ref497053963 \h  \* MERGEFORMAT </w:instrText>
            </w:r>
            <w:r>
              <w:fldChar w:fldCharType="separate"/>
            </w:r>
            <w:r>
              <w:t>9.3</w:t>
            </w:r>
            <w:r>
              <w:fldChar w:fldCharType="end"/>
            </w:r>
            <w:r>
              <w:t>, when the PUSCH includes CSI and does not include UL-SCH data</w:t>
            </w:r>
            <w:r>
              <w:rPr>
                <w:rFonts w:hint="eastAsia"/>
              </w:rPr>
              <w:t>.</w:t>
            </w:r>
          </w:p>
          <w:p w14:paraId="2BEBD7F3" w14:textId="77777777" w:rsidR="00BA106C" w:rsidRDefault="00BA106C">
            <w:pPr>
              <w:pStyle w:val="B1"/>
              <w:ind w:left="0" w:firstLine="0"/>
              <w:rPr>
                <w:szCs w:val="20"/>
              </w:rPr>
            </w:pPr>
          </w:p>
        </w:tc>
      </w:tr>
    </w:tbl>
    <w:p w14:paraId="4CED8AFA" w14:textId="2E3A6D7D" w:rsidR="00BA106C" w:rsidRPr="00FA1FE1" w:rsidRDefault="00BA106C">
      <w:pPr>
        <w:snapToGrid w:val="0"/>
        <w:spacing w:beforeLines="50" w:before="180" w:afterLines="50" w:after="180"/>
        <w:jc w:val="both"/>
        <w:rPr>
          <w:rFonts w:eastAsia="宋体"/>
          <w:b/>
          <w:i/>
          <w:szCs w:val="20"/>
          <w:u w:val="single"/>
        </w:rPr>
      </w:pPr>
    </w:p>
    <w:p w14:paraId="4FF98338" w14:textId="3D4870F4" w:rsidR="00BA106C" w:rsidRDefault="00550797">
      <w:pPr>
        <w:pStyle w:val="a"/>
        <w:ind w:firstLine="0"/>
        <w:rPr>
          <w:sz w:val="20"/>
        </w:rPr>
      </w:pPr>
      <w:r>
        <w:rPr>
          <w:rFonts w:hint="eastAsia"/>
          <w:sz w:val="20"/>
        </w:rPr>
        <w:t xml:space="preserve">About above WA for  </w:t>
      </w:r>
      <w:r>
        <w:rPr>
          <w:sz w:val="20"/>
        </w:rPr>
        <w:t>ΔTF,c(i)</w:t>
      </w:r>
      <w:r>
        <w:rPr>
          <w:rFonts w:hint="eastAsia"/>
          <w:sz w:val="20"/>
        </w:rPr>
        <w:t xml:space="preserve"> in PUSCH, </w:t>
      </w:r>
      <w:r>
        <w:rPr>
          <w:sz w:val="20"/>
        </w:rPr>
        <w:t>proponents</w:t>
      </w:r>
      <w:r w:rsidR="00FA1FE1">
        <w:rPr>
          <w:sz w:val="20"/>
        </w:rPr>
        <w:t xml:space="preserve"> (Qualcomm)</w:t>
      </w:r>
      <w:r>
        <w:rPr>
          <w:sz w:val="20"/>
        </w:rPr>
        <w:t xml:space="preserve"> recommend that </w:t>
      </w:r>
      <w:r>
        <w:rPr>
          <w:bCs/>
          <w:i/>
          <w:sz w:val="20"/>
          <w:u w:val="single"/>
        </w:rPr>
        <w:t>Δ</w:t>
      </w:r>
      <w:r>
        <w:rPr>
          <w:bCs/>
          <w:i/>
          <w:sz w:val="20"/>
          <w:u w:val="single"/>
          <w:vertAlign w:val="subscript"/>
        </w:rPr>
        <w:t>TF,c</w:t>
      </w:r>
      <w:r>
        <w:rPr>
          <w:bCs/>
          <w:i/>
          <w:sz w:val="20"/>
          <w:u w:val="single"/>
        </w:rPr>
        <w:t>(i)</w:t>
      </w:r>
      <w:r>
        <w:rPr>
          <w:rFonts w:hint="eastAsia"/>
          <w:bCs/>
          <w:i/>
          <w:sz w:val="20"/>
          <w:u w:val="single"/>
        </w:rPr>
        <w:t xml:space="preserve"> should be related to a waveform related parameter</w:t>
      </w:r>
      <w:r>
        <w:rPr>
          <w:sz w:val="20"/>
        </w:rPr>
        <w:t>, but others seems to be fine with the WA</w:t>
      </w:r>
      <w:r>
        <w:rPr>
          <w:rFonts w:hint="eastAsia"/>
          <w:sz w:val="20"/>
        </w:rPr>
        <w:t xml:space="preserve">. </w:t>
      </w:r>
      <w:r>
        <w:rPr>
          <w:sz w:val="20"/>
        </w:rPr>
        <w:t>Here w</w:t>
      </w:r>
      <w:r>
        <w:rPr>
          <w:rFonts w:hint="eastAsia"/>
          <w:sz w:val="20"/>
        </w:rPr>
        <w:t xml:space="preserve">e have the </w:t>
      </w:r>
      <w:r>
        <w:rPr>
          <w:sz w:val="20"/>
        </w:rPr>
        <w:t>following</w:t>
      </w:r>
      <w:r>
        <w:rPr>
          <w:rFonts w:hint="eastAsia"/>
          <w:sz w:val="20"/>
        </w:rPr>
        <w:t xml:space="preserve"> alternative:  </w:t>
      </w:r>
    </w:p>
    <w:p w14:paraId="322BD27D" w14:textId="77777777" w:rsidR="00BA106C" w:rsidRDefault="00550797">
      <w:pPr>
        <w:spacing w:before="120" w:after="120"/>
        <w:ind w:leftChars="322" w:left="644"/>
        <w:jc w:val="both"/>
        <w:rPr>
          <w:szCs w:val="20"/>
        </w:rPr>
      </w:pPr>
      <w:r>
        <w:rPr>
          <w:szCs w:val="20"/>
        </w:rPr>
        <w:t>Alt.1:</w:t>
      </w:r>
      <w:r>
        <w:rPr>
          <w:rFonts w:hint="eastAsia"/>
          <w:szCs w:val="20"/>
        </w:rPr>
        <w:t xml:space="preserve"> Confirming the working assumption</w:t>
      </w:r>
      <w:r>
        <w:rPr>
          <w:szCs w:val="20"/>
        </w:rPr>
        <w:t>.</w:t>
      </w:r>
    </w:p>
    <w:p w14:paraId="5636C267" w14:textId="77777777" w:rsidR="00BA106C" w:rsidRDefault="00550797">
      <w:pPr>
        <w:spacing w:before="120" w:after="120"/>
        <w:ind w:leftChars="322" w:left="644"/>
        <w:jc w:val="both"/>
        <w:rPr>
          <w:szCs w:val="20"/>
        </w:rPr>
      </w:pPr>
      <w:r>
        <w:rPr>
          <w:rFonts w:hint="eastAsia"/>
          <w:szCs w:val="20"/>
        </w:rPr>
        <w:t>Alt.2: Not confirming (Any revision suggested)</w:t>
      </w:r>
      <w:r>
        <w:rPr>
          <w:szCs w:val="20"/>
        </w:rPr>
        <w:t>.</w:t>
      </w:r>
    </w:p>
    <w:p w14:paraId="0DCCBDB7" w14:textId="77777777" w:rsidR="00BA106C" w:rsidRDefault="00550797">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A106C" w14:paraId="15D11B5B" w14:textId="77777777">
        <w:tc>
          <w:tcPr>
            <w:tcW w:w="1615" w:type="dxa"/>
          </w:tcPr>
          <w:p w14:paraId="0296D639"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6FA4F9C8"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70F6CE4"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A106C" w14:paraId="2F2BF18B" w14:textId="77777777" w:rsidTr="005515AA">
        <w:trPr>
          <w:trHeight w:val="221"/>
        </w:trPr>
        <w:tc>
          <w:tcPr>
            <w:tcW w:w="1615" w:type="dxa"/>
          </w:tcPr>
          <w:p w14:paraId="12133233" w14:textId="3FCB7A34" w:rsidR="00BA106C" w:rsidRDefault="005515AA" w:rsidP="005515AA">
            <w:pPr>
              <w:pStyle w:val="maintext"/>
              <w:snapToGrid w:val="0"/>
              <w:spacing w:after="120"/>
              <w:ind w:firstLineChars="0" w:firstLine="0"/>
              <w:rPr>
                <w:rFonts w:eastAsia="宋体"/>
                <w:lang w:val="en-US" w:eastAsia="zh-CN"/>
              </w:rPr>
            </w:pPr>
            <w:r>
              <w:rPr>
                <w:rFonts w:eastAsia="宋体" w:hint="eastAsia"/>
                <w:lang w:val="en-US" w:eastAsia="zh-CN"/>
              </w:rPr>
              <w:t>ZTE</w:t>
            </w:r>
          </w:p>
        </w:tc>
        <w:tc>
          <w:tcPr>
            <w:tcW w:w="1097" w:type="dxa"/>
          </w:tcPr>
          <w:p w14:paraId="05799497" w14:textId="4702A193" w:rsidR="00BA106C" w:rsidRDefault="005515AA" w:rsidP="005515AA">
            <w:pPr>
              <w:pStyle w:val="maintext"/>
              <w:snapToGrid w:val="0"/>
              <w:spacing w:after="120"/>
              <w:ind w:firstLineChars="0" w:firstLine="0"/>
              <w:rPr>
                <w:rFonts w:eastAsia="宋体"/>
                <w:lang w:val="en-US" w:eastAsia="zh-CN"/>
              </w:rPr>
            </w:pPr>
            <w:r>
              <w:rPr>
                <w:rFonts w:eastAsia="宋体" w:hint="eastAsia"/>
                <w:lang w:val="en-US" w:eastAsia="zh-CN"/>
              </w:rPr>
              <w:t>Alt-1</w:t>
            </w:r>
          </w:p>
        </w:tc>
        <w:tc>
          <w:tcPr>
            <w:tcW w:w="6610" w:type="dxa"/>
          </w:tcPr>
          <w:p w14:paraId="244611F7" w14:textId="33516B0F" w:rsidR="00BA106C" w:rsidRDefault="005515AA" w:rsidP="005515AA">
            <w:pPr>
              <w:pStyle w:val="maintext"/>
              <w:snapToGrid w:val="0"/>
              <w:spacing w:after="120"/>
              <w:ind w:firstLineChars="0" w:firstLine="0"/>
              <w:rPr>
                <w:rFonts w:eastAsia="宋体"/>
                <w:lang w:val="en-US" w:eastAsia="zh-CN"/>
              </w:rPr>
            </w:pPr>
            <w:r>
              <w:rPr>
                <w:rFonts w:eastAsia="宋体" w:hint="eastAsia"/>
                <w:lang w:val="en-US" w:eastAsia="zh-CN"/>
              </w:rPr>
              <w:t>Confirm the working assumption</w:t>
            </w:r>
          </w:p>
        </w:tc>
      </w:tr>
      <w:tr w:rsidR="00BA106C" w14:paraId="00F0B0A7" w14:textId="77777777">
        <w:tc>
          <w:tcPr>
            <w:tcW w:w="1615" w:type="dxa"/>
          </w:tcPr>
          <w:p w14:paraId="43DE3FE8" w14:textId="4600942C" w:rsidR="00BA106C" w:rsidRDefault="00BB19BA">
            <w:pPr>
              <w:pStyle w:val="maintext"/>
              <w:snapToGrid w:val="0"/>
              <w:spacing w:before="0" w:after="120" w:line="240" w:lineRule="auto"/>
              <w:ind w:firstLineChars="0" w:firstLine="0"/>
              <w:rPr>
                <w:lang w:val="en-US"/>
              </w:rPr>
            </w:pPr>
            <w:r>
              <w:rPr>
                <w:rFonts w:hint="eastAsia"/>
                <w:lang w:val="en-US"/>
              </w:rPr>
              <w:t>Nokia</w:t>
            </w:r>
          </w:p>
        </w:tc>
        <w:tc>
          <w:tcPr>
            <w:tcW w:w="1097" w:type="dxa"/>
          </w:tcPr>
          <w:p w14:paraId="40467C07" w14:textId="4B879057" w:rsidR="00BA106C" w:rsidRDefault="00BB19BA">
            <w:pPr>
              <w:pStyle w:val="maintext"/>
              <w:snapToGrid w:val="0"/>
              <w:spacing w:before="0" w:after="120" w:line="240" w:lineRule="auto"/>
              <w:ind w:firstLineChars="0" w:firstLine="0"/>
              <w:rPr>
                <w:lang w:val="en-US"/>
              </w:rPr>
            </w:pPr>
            <w:r>
              <w:rPr>
                <w:rFonts w:hint="eastAsia"/>
                <w:lang w:val="en-US"/>
              </w:rPr>
              <w:t>Alt-1</w:t>
            </w:r>
          </w:p>
        </w:tc>
        <w:tc>
          <w:tcPr>
            <w:tcW w:w="6610" w:type="dxa"/>
          </w:tcPr>
          <w:p w14:paraId="6B10DCBA" w14:textId="77777777" w:rsidR="00BA106C" w:rsidRDefault="00BA106C">
            <w:pPr>
              <w:pStyle w:val="maintext"/>
              <w:snapToGrid w:val="0"/>
              <w:spacing w:before="0" w:after="120" w:line="240" w:lineRule="auto"/>
              <w:ind w:firstLineChars="0" w:firstLine="0"/>
              <w:rPr>
                <w:lang w:val="en-US"/>
              </w:rPr>
            </w:pPr>
          </w:p>
        </w:tc>
      </w:tr>
      <w:tr w:rsidR="00E9203B" w14:paraId="583C5628" w14:textId="77777777">
        <w:tc>
          <w:tcPr>
            <w:tcW w:w="1615" w:type="dxa"/>
          </w:tcPr>
          <w:p w14:paraId="2CB5AB7E" w14:textId="3A5D40F5" w:rsidR="00E9203B" w:rsidRDefault="00E9203B">
            <w:pPr>
              <w:pStyle w:val="maintext"/>
              <w:snapToGrid w:val="0"/>
              <w:spacing w:before="0" w:after="120" w:line="240" w:lineRule="auto"/>
              <w:ind w:firstLineChars="0" w:firstLine="0"/>
              <w:rPr>
                <w:rFonts w:eastAsia="宋体"/>
                <w:lang w:val="en-US" w:eastAsia="zh-CN"/>
              </w:rPr>
            </w:pPr>
            <w:r>
              <w:rPr>
                <w:rFonts w:hint="eastAsia"/>
                <w:lang w:val="en-US"/>
              </w:rPr>
              <w:t>Samsung</w:t>
            </w:r>
          </w:p>
        </w:tc>
        <w:tc>
          <w:tcPr>
            <w:tcW w:w="1097" w:type="dxa"/>
          </w:tcPr>
          <w:p w14:paraId="5080DCC9" w14:textId="2691CA7A" w:rsidR="00E9203B" w:rsidRDefault="00E9203B">
            <w:pPr>
              <w:pStyle w:val="maintext"/>
              <w:snapToGrid w:val="0"/>
              <w:spacing w:before="0" w:after="120" w:line="240" w:lineRule="auto"/>
              <w:ind w:firstLineChars="0" w:firstLine="0"/>
              <w:rPr>
                <w:rFonts w:eastAsia="宋体"/>
                <w:lang w:val="en-US" w:eastAsia="zh-CN"/>
              </w:rPr>
            </w:pPr>
            <w:r>
              <w:rPr>
                <w:rFonts w:hint="eastAsia"/>
                <w:lang w:val="en-US"/>
              </w:rPr>
              <w:t>Alt2</w:t>
            </w:r>
          </w:p>
        </w:tc>
        <w:tc>
          <w:tcPr>
            <w:tcW w:w="6610" w:type="dxa"/>
          </w:tcPr>
          <w:p w14:paraId="7AA2F274" w14:textId="42116B22" w:rsidR="00E9203B" w:rsidRDefault="00E9203B">
            <w:pPr>
              <w:pStyle w:val="maintext"/>
              <w:snapToGrid w:val="0"/>
              <w:spacing w:before="0" w:after="120" w:line="240" w:lineRule="auto"/>
              <w:ind w:firstLineChars="0" w:firstLine="0"/>
              <w:rPr>
                <w:rFonts w:eastAsia="宋体"/>
                <w:lang w:val="en-US" w:eastAsia="zh-CN"/>
              </w:rPr>
            </w:pPr>
            <w:r>
              <w:rPr>
                <w:rFonts w:hint="eastAsia"/>
                <w:lang w:val="en-US"/>
              </w:rPr>
              <w:t>Dynamic waveform switching is not supported in Rel-15 and dynamic power adjustment by using delta_TF,c(</w:t>
            </w:r>
            <w:r w:rsidRPr="00E17E32">
              <w:rPr>
                <w:rFonts w:hint="eastAsia"/>
                <w:i/>
                <w:lang w:val="en-US"/>
              </w:rPr>
              <w:t>i</w:t>
            </w:r>
            <w:r>
              <w:rPr>
                <w:rFonts w:hint="eastAsia"/>
                <w:lang w:val="en-US"/>
              </w:rPr>
              <w:t>) is not required. However, delta_TF,c(</w:t>
            </w:r>
            <w:r w:rsidRPr="00E17E32">
              <w:rPr>
                <w:rFonts w:hint="eastAsia"/>
                <w:i/>
                <w:lang w:val="en-US"/>
              </w:rPr>
              <w:t>i</w:t>
            </w:r>
            <w:r>
              <w:rPr>
                <w:rFonts w:hint="eastAsia"/>
                <w:lang w:val="en-US"/>
              </w:rPr>
              <w:t>) defined in LTE cannot be directly used for NR PUSCH because the number of PUSCH symbols is varying and different level of energy at the receiver side can be obtained, which impacts received target SINR.</w:t>
            </w:r>
          </w:p>
        </w:tc>
      </w:tr>
      <w:tr w:rsidR="007104E5" w14:paraId="4E2CE049" w14:textId="77777777">
        <w:tc>
          <w:tcPr>
            <w:tcW w:w="1615" w:type="dxa"/>
          </w:tcPr>
          <w:p w14:paraId="1DC22CDA" w14:textId="3A5965CA" w:rsidR="007104E5" w:rsidRDefault="007104E5" w:rsidP="007104E5">
            <w:pPr>
              <w:pStyle w:val="maintext"/>
              <w:snapToGrid w:val="0"/>
              <w:spacing w:before="0" w:after="120" w:line="240" w:lineRule="auto"/>
              <w:ind w:firstLineChars="0" w:firstLine="0"/>
              <w:rPr>
                <w:lang w:val="en-US"/>
              </w:rPr>
            </w:pPr>
            <w:r>
              <w:rPr>
                <w:rFonts w:eastAsia="宋体"/>
                <w:lang w:val="en-US" w:eastAsia="zh-CN"/>
              </w:rPr>
              <w:t>Motorola Mobility, Lenovo</w:t>
            </w:r>
          </w:p>
        </w:tc>
        <w:tc>
          <w:tcPr>
            <w:tcW w:w="1097" w:type="dxa"/>
          </w:tcPr>
          <w:p w14:paraId="3D3F6563" w14:textId="12A2D911" w:rsidR="007104E5" w:rsidRDefault="007104E5" w:rsidP="007104E5">
            <w:pPr>
              <w:pStyle w:val="maintext"/>
              <w:snapToGrid w:val="0"/>
              <w:spacing w:before="0" w:after="120" w:line="240" w:lineRule="auto"/>
              <w:ind w:firstLineChars="0" w:firstLine="0"/>
              <w:rPr>
                <w:lang w:val="en-US"/>
              </w:rPr>
            </w:pPr>
            <w:r>
              <w:rPr>
                <w:rFonts w:eastAsia="宋体"/>
                <w:lang w:val="en-US" w:eastAsia="zh-CN"/>
              </w:rPr>
              <w:t>Alt-1</w:t>
            </w:r>
          </w:p>
        </w:tc>
        <w:tc>
          <w:tcPr>
            <w:tcW w:w="6610" w:type="dxa"/>
          </w:tcPr>
          <w:p w14:paraId="442157AA" w14:textId="77777777" w:rsidR="007104E5" w:rsidRDefault="007104E5" w:rsidP="007104E5">
            <w:pPr>
              <w:pStyle w:val="maintext"/>
              <w:snapToGrid w:val="0"/>
              <w:spacing w:before="0" w:after="120" w:line="240" w:lineRule="auto"/>
              <w:ind w:firstLineChars="0" w:firstLine="0"/>
              <w:rPr>
                <w:lang w:val="en-US"/>
              </w:rPr>
            </w:pPr>
          </w:p>
        </w:tc>
      </w:tr>
      <w:tr w:rsidR="001E1111" w14:paraId="0CA1F922" w14:textId="77777777">
        <w:tc>
          <w:tcPr>
            <w:tcW w:w="1615" w:type="dxa"/>
          </w:tcPr>
          <w:p w14:paraId="2AA52DF5" w14:textId="32AA32E6" w:rsidR="001E1111" w:rsidRDefault="001E1111">
            <w:pPr>
              <w:pStyle w:val="maintext"/>
              <w:snapToGrid w:val="0"/>
              <w:spacing w:before="0" w:after="120" w:line="240" w:lineRule="auto"/>
              <w:ind w:firstLineChars="0" w:firstLine="0"/>
              <w:rPr>
                <w:lang w:val="en-US"/>
              </w:rPr>
            </w:pPr>
            <w:r>
              <w:rPr>
                <w:lang w:val="en-US"/>
              </w:rPr>
              <w:t>DOCOMO</w:t>
            </w:r>
          </w:p>
        </w:tc>
        <w:tc>
          <w:tcPr>
            <w:tcW w:w="1097" w:type="dxa"/>
          </w:tcPr>
          <w:p w14:paraId="1DE0D6E3" w14:textId="466F6776" w:rsidR="001E1111" w:rsidRDefault="001E1111">
            <w:pPr>
              <w:pStyle w:val="maintext"/>
              <w:snapToGrid w:val="0"/>
              <w:spacing w:before="0" w:after="120" w:line="240" w:lineRule="auto"/>
              <w:ind w:firstLineChars="0" w:firstLine="0"/>
              <w:rPr>
                <w:lang w:val="en-US"/>
              </w:rPr>
            </w:pPr>
            <w:r>
              <w:rPr>
                <w:rFonts w:eastAsia="MS Mincho" w:hint="eastAsia"/>
                <w:lang w:val="en-US" w:eastAsia="ja-JP"/>
              </w:rPr>
              <w:t>Alt-1</w:t>
            </w:r>
          </w:p>
        </w:tc>
        <w:tc>
          <w:tcPr>
            <w:tcW w:w="6610" w:type="dxa"/>
          </w:tcPr>
          <w:p w14:paraId="55A095DC" w14:textId="3AE105C4" w:rsidR="001E1111" w:rsidRDefault="001E1111">
            <w:pPr>
              <w:pStyle w:val="maintext"/>
              <w:snapToGrid w:val="0"/>
              <w:spacing w:before="0" w:after="120" w:line="240" w:lineRule="auto"/>
              <w:ind w:firstLineChars="0" w:firstLine="0"/>
              <w:rPr>
                <w:lang w:val="en-US"/>
              </w:rPr>
            </w:pPr>
            <w:r>
              <w:rPr>
                <w:rFonts w:eastAsia="MS Mincho" w:hint="eastAsia"/>
                <w:lang w:val="en-US" w:eastAsia="ja-JP"/>
              </w:rPr>
              <w:t xml:space="preserve">Waveform difference </w:t>
            </w:r>
            <w:r>
              <w:rPr>
                <w:rFonts w:eastAsia="MS Mincho"/>
                <w:lang w:val="en-US" w:eastAsia="ja-JP"/>
              </w:rPr>
              <w:t>should be taken into account</w:t>
            </w:r>
          </w:p>
        </w:tc>
      </w:tr>
      <w:tr w:rsidR="00563185" w14:paraId="40D4BF49" w14:textId="77777777">
        <w:tc>
          <w:tcPr>
            <w:tcW w:w="1615" w:type="dxa"/>
          </w:tcPr>
          <w:p w14:paraId="09926446" w14:textId="5D36B11B" w:rsidR="00563185" w:rsidRPr="00563185" w:rsidRDefault="00563185" w:rsidP="00563185">
            <w:pPr>
              <w:pStyle w:val="maintext"/>
              <w:snapToGrid w:val="0"/>
              <w:spacing w:before="0" w:after="120" w:line="240" w:lineRule="auto"/>
              <w:ind w:firstLineChars="0" w:firstLine="0"/>
              <w:rPr>
                <w:lang w:val="en-US"/>
              </w:rPr>
            </w:pPr>
            <w:r>
              <w:rPr>
                <w:lang w:val="en-US"/>
              </w:rPr>
              <w:t>CATT</w:t>
            </w:r>
          </w:p>
        </w:tc>
        <w:tc>
          <w:tcPr>
            <w:tcW w:w="1097" w:type="dxa"/>
          </w:tcPr>
          <w:p w14:paraId="501D8FB2" w14:textId="16353101" w:rsidR="00563185" w:rsidRDefault="00563185" w:rsidP="00563185">
            <w:pPr>
              <w:pStyle w:val="maintext"/>
              <w:snapToGrid w:val="0"/>
              <w:spacing w:before="0" w:after="120" w:line="240" w:lineRule="auto"/>
              <w:ind w:firstLineChars="0" w:firstLine="0"/>
              <w:rPr>
                <w:rFonts w:eastAsia="MS Mincho"/>
                <w:lang w:val="en-US" w:eastAsia="ja-JP"/>
              </w:rPr>
            </w:pPr>
            <w:r>
              <w:rPr>
                <w:lang w:val="en-US"/>
              </w:rPr>
              <w:t>Alt-1</w:t>
            </w:r>
          </w:p>
        </w:tc>
        <w:tc>
          <w:tcPr>
            <w:tcW w:w="6610" w:type="dxa"/>
          </w:tcPr>
          <w:p w14:paraId="191E7755" w14:textId="11A59ED3" w:rsidR="00563185" w:rsidRDefault="00563185" w:rsidP="00563185">
            <w:pPr>
              <w:pStyle w:val="maintext"/>
              <w:snapToGrid w:val="0"/>
              <w:spacing w:before="0" w:after="120" w:line="240" w:lineRule="auto"/>
              <w:ind w:firstLineChars="0" w:firstLine="0"/>
              <w:rPr>
                <w:rFonts w:eastAsia="MS Mincho"/>
                <w:lang w:val="en-US" w:eastAsia="ja-JP"/>
              </w:rPr>
            </w:pPr>
            <w:r>
              <w:rPr>
                <w:lang w:val="en-US"/>
              </w:rPr>
              <w:t xml:space="preserve">We could reuse LTE formula although the slop of LTE formula (k_s) might not be perfectly aligned for LDPC code comparing to Turbo code in LTE.  </w:t>
            </w:r>
          </w:p>
        </w:tc>
      </w:tr>
      <w:tr w:rsidR="004F77DB" w14:paraId="444E53BA" w14:textId="77777777">
        <w:tc>
          <w:tcPr>
            <w:tcW w:w="1615" w:type="dxa"/>
          </w:tcPr>
          <w:p w14:paraId="47FC6269" w14:textId="02246AED" w:rsidR="004F77DB" w:rsidRDefault="004F77DB" w:rsidP="004F77DB">
            <w:pPr>
              <w:pStyle w:val="maintext"/>
              <w:snapToGrid w:val="0"/>
              <w:spacing w:before="0" w:after="120" w:line="240" w:lineRule="auto"/>
              <w:ind w:firstLineChars="0" w:firstLine="0"/>
              <w:rPr>
                <w:lang w:val="en-US"/>
              </w:rPr>
            </w:pPr>
            <w:r>
              <w:rPr>
                <w:lang w:val="en-US"/>
              </w:rPr>
              <w:t>QC</w:t>
            </w:r>
          </w:p>
        </w:tc>
        <w:tc>
          <w:tcPr>
            <w:tcW w:w="1097" w:type="dxa"/>
          </w:tcPr>
          <w:p w14:paraId="38582665" w14:textId="4A26ABC9" w:rsidR="004F77DB" w:rsidRDefault="004F77DB" w:rsidP="004F77DB">
            <w:pPr>
              <w:pStyle w:val="maintext"/>
              <w:snapToGrid w:val="0"/>
              <w:spacing w:before="0" w:after="120" w:line="240" w:lineRule="auto"/>
              <w:ind w:firstLineChars="0" w:firstLine="0"/>
              <w:rPr>
                <w:lang w:val="en-US"/>
              </w:rPr>
            </w:pPr>
            <w:r>
              <w:rPr>
                <w:lang w:val="en-US"/>
              </w:rPr>
              <w:t>Alt-2</w:t>
            </w:r>
          </w:p>
        </w:tc>
        <w:tc>
          <w:tcPr>
            <w:tcW w:w="6610" w:type="dxa"/>
          </w:tcPr>
          <w:p w14:paraId="28C5B8C6" w14:textId="489925DF" w:rsidR="004F77DB" w:rsidRDefault="004F77DB" w:rsidP="004F77DB">
            <w:pPr>
              <w:pStyle w:val="maintext"/>
              <w:snapToGrid w:val="0"/>
              <w:spacing w:before="0" w:after="120" w:line="240" w:lineRule="auto"/>
              <w:ind w:firstLineChars="0" w:firstLine="0"/>
              <w:rPr>
                <w:lang w:val="en-US"/>
              </w:rPr>
            </w:pPr>
            <w:r>
              <w:rPr>
                <w:lang w:val="en-US"/>
              </w:rPr>
              <w:t>The LTE formula may not work for the following reasons: 1. Two different waveforms, 2 Varying PUSCH data/DMRS symbols, 3. For UCI, RE allocation has not been decided.</w:t>
            </w:r>
          </w:p>
        </w:tc>
      </w:tr>
      <w:tr w:rsidR="00ED18EE" w14:paraId="26DA7945" w14:textId="77777777">
        <w:tc>
          <w:tcPr>
            <w:tcW w:w="1615" w:type="dxa"/>
          </w:tcPr>
          <w:p w14:paraId="2C1166F3" w14:textId="599325B5" w:rsidR="00ED18EE" w:rsidRDefault="00ED18EE" w:rsidP="00ED18EE">
            <w:pPr>
              <w:pStyle w:val="maintext"/>
              <w:snapToGrid w:val="0"/>
              <w:spacing w:before="0" w:after="120" w:line="240" w:lineRule="auto"/>
              <w:ind w:firstLineChars="0" w:firstLine="0"/>
              <w:rPr>
                <w:lang w:val="en-US"/>
              </w:rPr>
            </w:pPr>
            <w:r w:rsidRPr="008F71BB">
              <w:rPr>
                <w:rFonts w:hint="eastAsia"/>
                <w:lang w:val="en-US"/>
              </w:rPr>
              <w:t>vivo</w:t>
            </w:r>
          </w:p>
        </w:tc>
        <w:tc>
          <w:tcPr>
            <w:tcW w:w="1097" w:type="dxa"/>
          </w:tcPr>
          <w:p w14:paraId="32A74694" w14:textId="7D1A7C6C" w:rsidR="00ED18EE" w:rsidRDefault="00ED18EE" w:rsidP="00ED18EE">
            <w:pPr>
              <w:pStyle w:val="maintext"/>
              <w:snapToGrid w:val="0"/>
              <w:spacing w:before="0" w:after="120" w:line="240" w:lineRule="auto"/>
              <w:ind w:firstLineChars="0" w:firstLine="0"/>
              <w:rPr>
                <w:lang w:val="en-US"/>
              </w:rPr>
            </w:pPr>
            <w:r w:rsidRPr="008F71BB">
              <w:rPr>
                <w:rFonts w:eastAsia="MS Mincho" w:hint="eastAsia"/>
                <w:lang w:val="en-US" w:eastAsia="ja-JP"/>
              </w:rPr>
              <w:t>Alt-2</w:t>
            </w:r>
          </w:p>
        </w:tc>
        <w:tc>
          <w:tcPr>
            <w:tcW w:w="6610" w:type="dxa"/>
          </w:tcPr>
          <w:p w14:paraId="7C243C1C" w14:textId="77777777" w:rsidR="00ED18EE" w:rsidRPr="008F71BB" w:rsidRDefault="00ED18EE" w:rsidP="00ED18EE">
            <w:pPr>
              <w:pStyle w:val="maintext"/>
              <w:snapToGrid w:val="0"/>
              <w:spacing w:before="0" w:after="120" w:line="240" w:lineRule="auto"/>
              <w:ind w:firstLineChars="0" w:firstLine="0"/>
              <w:rPr>
                <w:rFonts w:eastAsia="MS Mincho"/>
                <w:lang w:val="en-US" w:eastAsia="ja-JP"/>
              </w:rPr>
            </w:pPr>
            <w:r w:rsidRPr="008F71BB">
              <w:rPr>
                <w:rFonts w:eastAsia="MS Mincho" w:hint="eastAsia"/>
                <w:lang w:val="en-US" w:eastAsia="ja-JP"/>
              </w:rPr>
              <w:t xml:space="preserve">Dynamic waveform changing is not supported in NR. </w:t>
            </w:r>
          </w:p>
          <w:p w14:paraId="564B6E7C" w14:textId="1522E833" w:rsidR="00ED18EE" w:rsidRDefault="00ED18EE" w:rsidP="00ED18EE">
            <w:pPr>
              <w:pStyle w:val="maintext"/>
              <w:snapToGrid w:val="0"/>
              <w:spacing w:before="0" w:after="120" w:line="240" w:lineRule="auto"/>
              <w:ind w:firstLineChars="0" w:firstLine="0"/>
              <w:rPr>
                <w:lang w:val="en-US"/>
              </w:rPr>
            </w:pPr>
            <w:r w:rsidRPr="008F71BB">
              <w:rPr>
                <w:rFonts w:eastAsia="MS Mincho" w:hint="eastAsia"/>
                <w:lang w:val="en-US" w:eastAsia="ja-JP"/>
              </w:rPr>
              <w:t xml:space="preserve">If Alt-1 is agreed, </w:t>
            </w:r>
            <w:r w:rsidRPr="008F71BB">
              <w:rPr>
                <w:rFonts w:eastAsia="MS Mincho"/>
                <w:lang w:val="en-US" w:eastAsia="ja-JP"/>
              </w:rPr>
              <w:t>further</w:t>
            </w:r>
            <w:r w:rsidRPr="008F71BB">
              <w:rPr>
                <w:rFonts w:eastAsia="MS Mincho" w:hint="eastAsia"/>
                <w:lang w:val="en-US" w:eastAsia="ja-JP"/>
              </w:rPr>
              <w:t xml:space="preserve">  evaluation is needed.</w:t>
            </w:r>
          </w:p>
        </w:tc>
      </w:tr>
    </w:tbl>
    <w:p w14:paraId="3CDF4985" w14:textId="77777777" w:rsidR="00BA106C" w:rsidRDefault="00BA106C">
      <w:pPr>
        <w:rPr>
          <w:szCs w:val="20"/>
        </w:rPr>
      </w:pPr>
    </w:p>
    <w:p w14:paraId="07C8734B" w14:textId="0D5531DE" w:rsidR="00D2689C" w:rsidRPr="00971361" w:rsidRDefault="00D2689C">
      <w:pPr>
        <w:rPr>
          <w:i/>
          <w:szCs w:val="20"/>
          <w:highlight w:val="yellow"/>
        </w:rPr>
      </w:pPr>
      <w:r w:rsidRPr="00971361">
        <w:rPr>
          <w:b/>
          <w:i/>
          <w:szCs w:val="20"/>
          <w:highlight w:val="yellow"/>
        </w:rPr>
        <w:lastRenderedPageBreak/>
        <w:t>Proposals</w:t>
      </w:r>
      <w:r w:rsidRPr="00971361">
        <w:rPr>
          <w:szCs w:val="20"/>
          <w:highlight w:val="yellow"/>
        </w:rPr>
        <w:t>:</w:t>
      </w:r>
      <w:r w:rsidRPr="00971361">
        <w:rPr>
          <w:i/>
          <w:szCs w:val="20"/>
          <w:highlight w:val="yellow"/>
        </w:rPr>
        <w:t xml:space="preserve"> The following working assumption is confirmed for PUSCH power control </w:t>
      </w:r>
      <w:r w:rsidRPr="00971361">
        <w:rPr>
          <w:i/>
          <w:iCs/>
          <w:highlight w:val="yellow"/>
          <w:lang w:val="el-GR" w:eastAsia="ko-KR"/>
        </w:rPr>
        <w:t>Δ</w:t>
      </w:r>
      <w:r w:rsidRPr="00971361">
        <w:rPr>
          <w:i/>
          <w:highlight w:val="yellow"/>
          <w:vertAlign w:val="subscript"/>
          <w:lang w:eastAsia="ko-KR"/>
        </w:rPr>
        <w:t>TF,</w:t>
      </w:r>
      <w:r w:rsidRPr="00971361">
        <w:rPr>
          <w:i/>
          <w:iCs/>
          <w:highlight w:val="yellow"/>
          <w:vertAlign w:val="subscript"/>
          <w:lang w:eastAsia="ko-KR"/>
        </w:rPr>
        <w:t>c</w:t>
      </w:r>
      <w:r w:rsidRPr="00971361">
        <w:rPr>
          <w:i/>
          <w:highlight w:val="yellow"/>
          <w:lang w:eastAsia="ko-KR"/>
        </w:rPr>
        <w:t>(</w:t>
      </w:r>
      <w:r w:rsidRPr="00971361">
        <w:rPr>
          <w:i/>
          <w:iCs/>
          <w:highlight w:val="yellow"/>
          <w:lang w:eastAsia="ko-KR"/>
        </w:rPr>
        <w:t>i</w:t>
      </w:r>
      <w:r w:rsidRPr="00971361">
        <w:rPr>
          <w:i/>
          <w:highlight w:val="yellow"/>
          <w:lang w:eastAsia="ko-KR"/>
        </w:rPr>
        <w:t>)</w:t>
      </w:r>
    </w:p>
    <w:p w14:paraId="4316A1B7" w14:textId="33CE4905" w:rsidR="00D2689C" w:rsidRPr="00971361" w:rsidRDefault="00D2689C" w:rsidP="00971361">
      <w:pPr>
        <w:pStyle w:val="text"/>
        <w:numPr>
          <w:ilvl w:val="0"/>
          <w:numId w:val="3"/>
        </w:numPr>
        <w:spacing w:after="0"/>
        <w:rPr>
          <w:rFonts w:ascii="Times New Roman" w:hAnsi="Times New Roman"/>
          <w:i/>
          <w:sz w:val="20"/>
          <w:highlight w:val="yellow"/>
          <w:lang w:eastAsia="ko-KR"/>
        </w:rPr>
      </w:pPr>
      <w:r w:rsidRPr="00971361">
        <w:rPr>
          <w:rFonts w:ascii="Times New Roman" w:hAnsi="Times New Roman"/>
          <w:i/>
          <w:iCs/>
          <w:sz w:val="20"/>
          <w:highlight w:val="yellow"/>
          <w:lang w:val="el-GR" w:eastAsia="ko-KR"/>
        </w:rPr>
        <w:t>Δ</w:t>
      </w:r>
      <w:r w:rsidRPr="00971361">
        <w:rPr>
          <w:rFonts w:ascii="Times New Roman" w:hAnsi="Times New Roman"/>
          <w:i/>
          <w:sz w:val="20"/>
          <w:highlight w:val="yellow"/>
          <w:vertAlign w:val="subscript"/>
          <w:lang w:eastAsia="ko-KR"/>
        </w:rPr>
        <w:t>TF,</w:t>
      </w:r>
      <w:r w:rsidRPr="00971361">
        <w:rPr>
          <w:rFonts w:ascii="Times New Roman" w:hAnsi="Times New Roman"/>
          <w:i/>
          <w:iCs/>
          <w:sz w:val="20"/>
          <w:highlight w:val="yellow"/>
          <w:vertAlign w:val="subscript"/>
          <w:lang w:eastAsia="ko-KR"/>
        </w:rPr>
        <w:t>c</w:t>
      </w:r>
      <w:r w:rsidRPr="00971361">
        <w:rPr>
          <w:rFonts w:ascii="Times New Roman" w:hAnsi="Times New Roman"/>
          <w:i/>
          <w:sz w:val="20"/>
          <w:highlight w:val="yellow"/>
          <w:lang w:eastAsia="ko-KR"/>
        </w:rPr>
        <w:t>(</w:t>
      </w:r>
      <w:r w:rsidRPr="00971361">
        <w:rPr>
          <w:rFonts w:ascii="Times New Roman" w:hAnsi="Times New Roman"/>
          <w:i/>
          <w:iCs/>
          <w:sz w:val="20"/>
          <w:highlight w:val="yellow"/>
          <w:lang w:eastAsia="ko-KR"/>
        </w:rPr>
        <w:t>i</w:t>
      </w:r>
      <w:r w:rsidRPr="00971361">
        <w:rPr>
          <w:rFonts w:ascii="Times New Roman" w:hAnsi="Times New Roman"/>
          <w:i/>
          <w:sz w:val="20"/>
          <w:highlight w:val="yellow"/>
          <w:lang w:eastAsia="ko-KR"/>
        </w:rPr>
        <w:t>) is defined as in LTE</w:t>
      </w:r>
    </w:p>
    <w:p w14:paraId="5646C9FD" w14:textId="77777777" w:rsidR="00D2689C" w:rsidRPr="00971361" w:rsidRDefault="00D2689C" w:rsidP="00971361">
      <w:pPr>
        <w:pStyle w:val="bullet2"/>
        <w:rPr>
          <w:i/>
          <w:sz w:val="20"/>
          <w:szCs w:val="20"/>
          <w:highlight w:val="yellow"/>
        </w:rPr>
      </w:pPr>
      <w:r w:rsidRPr="00971361">
        <w:rPr>
          <w:i/>
          <w:sz w:val="20"/>
          <w:szCs w:val="20"/>
          <w:highlight w:val="yellow"/>
        </w:rPr>
        <w:t>Note: Subject to modifications (value of beta, introduction of gamma for DFT-S-OFDM/CP-OFDM) based on availability of future evaluation results. These modifications will only impact RAN1 specifications.</w:t>
      </w:r>
    </w:p>
    <w:p w14:paraId="2E27C1F6" w14:textId="77777777" w:rsidR="00D2689C" w:rsidRPr="00D2689C" w:rsidRDefault="00D2689C">
      <w:pPr>
        <w:rPr>
          <w:szCs w:val="20"/>
        </w:rPr>
      </w:pPr>
    </w:p>
    <w:p w14:paraId="5D1447AF" w14:textId="77777777" w:rsidR="00BA106C" w:rsidRPr="00550797" w:rsidRDefault="00550797" w:rsidP="00550797">
      <w:pPr>
        <w:pStyle w:val="Heading3"/>
        <w:tabs>
          <w:tab w:val="clear" w:pos="432"/>
        </w:tabs>
        <w:snapToGrid w:val="0"/>
        <w:rPr>
          <w:sz w:val="20"/>
          <w:szCs w:val="20"/>
          <w:lang w:val="en-US"/>
        </w:rPr>
      </w:pPr>
      <w:r w:rsidRPr="00550797">
        <w:rPr>
          <w:sz w:val="20"/>
          <w:szCs w:val="20"/>
          <w:lang w:val="en-US"/>
        </w:rPr>
        <w:t xml:space="preserve">Definition of </w:t>
      </w:r>
      <w:r w:rsidRPr="00550797">
        <w:rPr>
          <w:i/>
          <w:iCs/>
          <w:sz w:val="20"/>
          <w:szCs w:val="20"/>
          <w:lang w:val="en-US" w:eastAsia="ko-KR"/>
        </w:rPr>
        <w:t>M</w:t>
      </w:r>
      <w:r w:rsidRPr="00550797">
        <w:rPr>
          <w:sz w:val="20"/>
          <w:szCs w:val="20"/>
          <w:vertAlign w:val="subscript"/>
          <w:lang w:val="en-US" w:eastAsia="ko-KR"/>
        </w:rPr>
        <w:t>PUSCH,</w:t>
      </w:r>
      <w:r w:rsidRPr="00550797">
        <w:rPr>
          <w:i/>
          <w:iCs/>
          <w:sz w:val="20"/>
          <w:szCs w:val="20"/>
          <w:vertAlign w:val="subscript"/>
          <w:lang w:val="en-US" w:eastAsia="ko-KR"/>
        </w:rPr>
        <w:t>c</w:t>
      </w:r>
      <w:r w:rsidRPr="00550797">
        <w:rPr>
          <w:rFonts w:hint="eastAsia"/>
          <w:sz w:val="20"/>
          <w:szCs w:val="20"/>
          <w:lang w:val="en-US"/>
        </w:rPr>
        <w:t xml:space="preserve"> in PUSCH</w:t>
      </w:r>
      <w:r w:rsidRPr="00550797">
        <w:rPr>
          <w:sz w:val="20"/>
          <w:szCs w:val="20"/>
          <w:lang w:val="en-US"/>
        </w:rPr>
        <w:t xml:space="preserve"> and SRS</w:t>
      </w:r>
    </w:p>
    <w:p w14:paraId="6E0EF2A4" w14:textId="77777777" w:rsidR="00BA106C" w:rsidRPr="00FA1FE1" w:rsidRDefault="00550797">
      <w:pPr>
        <w:snapToGrid w:val="0"/>
        <w:spacing w:beforeLines="50" w:before="180" w:afterLines="50" w:after="180"/>
        <w:jc w:val="both"/>
        <w:rPr>
          <w:rFonts w:eastAsia="宋体"/>
          <w:b/>
          <w:i/>
          <w:szCs w:val="20"/>
          <w:u w:val="single"/>
        </w:rPr>
      </w:pPr>
      <w:r w:rsidRPr="00FA1FE1">
        <w:rPr>
          <w:rFonts w:hint="eastAsia"/>
          <w:b/>
          <w:bCs/>
          <w:i/>
          <w:szCs w:val="20"/>
          <w:u w:val="single"/>
        </w:rPr>
        <w:t>Background</w:t>
      </w:r>
      <w:r w:rsidRPr="00FA1FE1">
        <w:rPr>
          <w:rFonts w:hint="eastAsia"/>
          <w:b/>
          <w:i/>
          <w:szCs w:val="20"/>
          <w:u w:val="single"/>
        </w:rPr>
        <w:t>:</w:t>
      </w:r>
    </w:p>
    <w:tbl>
      <w:tblPr>
        <w:tblStyle w:val="TableGrid"/>
        <w:tblW w:w="9350" w:type="dxa"/>
        <w:tblLayout w:type="fixed"/>
        <w:tblLook w:val="04A0" w:firstRow="1" w:lastRow="0" w:firstColumn="1" w:lastColumn="0" w:noHBand="0" w:noVBand="1"/>
      </w:tblPr>
      <w:tblGrid>
        <w:gridCol w:w="9350"/>
      </w:tblGrid>
      <w:tr w:rsidR="00BA106C" w14:paraId="51538357" w14:textId="77777777">
        <w:tc>
          <w:tcPr>
            <w:tcW w:w="9350" w:type="dxa"/>
          </w:tcPr>
          <w:p w14:paraId="0B0F1E95" w14:textId="77777777" w:rsidR="00BA106C" w:rsidRDefault="00550797">
            <w:pPr>
              <w:pStyle w:val="text"/>
              <w:rPr>
                <w:rFonts w:ascii="Times New Roman" w:hAnsi="Times New Roman"/>
                <w:b/>
                <w:sz w:val="20"/>
              </w:rPr>
            </w:pPr>
            <w:r>
              <w:rPr>
                <w:rFonts w:ascii="Times New Roman" w:hAnsi="Times New Roman"/>
                <w:b/>
                <w:sz w:val="20"/>
                <w:highlight w:val="darkYellow"/>
              </w:rPr>
              <w:t>Working Assumption:</w:t>
            </w:r>
          </w:p>
          <w:p w14:paraId="5E14FA6A" w14:textId="77777777" w:rsidR="00BA106C" w:rsidRDefault="00550797">
            <w:pPr>
              <w:pStyle w:val="text"/>
              <w:rPr>
                <w:rFonts w:ascii="Times New Roman" w:hAnsi="Times New Roman"/>
                <w:sz w:val="20"/>
              </w:rPr>
            </w:pPr>
            <w:r>
              <w:rPr>
                <w:rFonts w:ascii="Times New Roman" w:hAnsi="Times New Roman"/>
                <w:sz w:val="20"/>
              </w:rPr>
              <w:t xml:space="preserve">For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r>
              <w:rPr>
                <w:rFonts w:ascii="Times New Roman" w:hAnsi="Times New Roman"/>
                <w:sz w:val="20"/>
              </w:rPr>
              <w:t xml:space="preserve">, </w:t>
            </w:r>
            <w:r>
              <w:rPr>
                <w:rFonts w:ascii="Times New Roman" w:hAnsi="Times New Roman"/>
                <w:i/>
                <w:iCs/>
                <w:sz w:val="20"/>
                <w:lang w:eastAsia="ko-KR"/>
              </w:rPr>
              <w:t>M</w:t>
            </w:r>
            <w:r>
              <w:rPr>
                <w:rFonts w:ascii="Times New Roman" w:hAnsi="Times New Roman"/>
                <w:sz w:val="20"/>
                <w:vertAlign w:val="subscript"/>
                <w:lang w:eastAsia="ko-KR"/>
              </w:rPr>
              <w:t>SRS,</w:t>
            </w:r>
            <w:r>
              <w:rPr>
                <w:rFonts w:ascii="Times New Roman" w:hAnsi="Times New Roman"/>
                <w:i/>
                <w:iCs/>
                <w:sz w:val="20"/>
                <w:vertAlign w:val="subscript"/>
                <w:lang w:eastAsia="ko-KR"/>
              </w:rPr>
              <w:t>c</w:t>
            </w:r>
            <w:r>
              <w:rPr>
                <w:rFonts w:ascii="Times New Roman" w:hAnsi="Times New Roman"/>
                <w:sz w:val="20"/>
              </w:rPr>
              <w:t xml:space="preserve"> in power control formula:</w:t>
            </w:r>
          </w:p>
          <w:p w14:paraId="65D7AEDD" w14:textId="77777777" w:rsidR="00BA106C" w:rsidRDefault="00550797">
            <w:pPr>
              <w:pStyle w:val="bullet1"/>
              <w:rPr>
                <w:rFonts w:ascii="Times New Roman" w:hAnsi="Times New Roman"/>
                <w:sz w:val="20"/>
                <w:szCs w:val="20"/>
              </w:rPr>
            </w:pPr>
            <w:r>
              <w:rPr>
                <w:rFonts w:ascii="Times New Roman" w:hAnsi="Times New Roman"/>
                <w:sz w:val="20"/>
                <w:szCs w:val="20"/>
              </w:rPr>
              <w:t>Expressed in the number of PRBs based on 15 kHz regardless of number of PRBs allocated for PUSCH transmission</w:t>
            </w:r>
          </w:p>
          <w:p w14:paraId="1E5C45E1" w14:textId="77777777" w:rsidR="00BA106C" w:rsidRDefault="00550797">
            <w:pPr>
              <w:pStyle w:val="bullet2"/>
              <w:rPr>
                <w:rFonts w:ascii="Times New Roman" w:hAnsi="Times New Roman"/>
                <w:sz w:val="20"/>
                <w:szCs w:val="20"/>
              </w:rPr>
            </w:pPr>
            <w:r>
              <w:rPr>
                <w:rFonts w:ascii="Times New Roman" w:hAnsi="Times New Roman"/>
                <w:sz w:val="20"/>
                <w:szCs w:val="20"/>
              </w:rPr>
              <w:t>For example, for 15 kHz SCS, M</w:t>
            </w:r>
            <w:r>
              <w:rPr>
                <w:rFonts w:ascii="Times New Roman" w:hAnsi="Times New Roman"/>
                <w:sz w:val="20"/>
                <w:szCs w:val="20"/>
                <w:vertAlign w:val="subscript"/>
              </w:rPr>
              <w:t>PUSCH</w:t>
            </w:r>
            <w:r>
              <w:rPr>
                <w:rFonts w:ascii="Times New Roman" w:hAnsi="Times New Roman"/>
                <w:sz w:val="20"/>
                <w:szCs w:val="20"/>
              </w:rPr>
              <w:t>,c = M  and for 120 kHz SCS, M</w:t>
            </w:r>
            <w:r>
              <w:rPr>
                <w:rFonts w:ascii="Times New Roman" w:hAnsi="Times New Roman"/>
                <w:sz w:val="20"/>
                <w:szCs w:val="20"/>
                <w:vertAlign w:val="subscript"/>
              </w:rPr>
              <w:t>PUSCH</w:t>
            </w:r>
            <w:r>
              <w:rPr>
                <w:rFonts w:ascii="Times New Roman" w:hAnsi="Times New Roman"/>
                <w:sz w:val="20"/>
                <w:szCs w:val="20"/>
              </w:rPr>
              <w:t>,c = 8M </w:t>
            </w:r>
          </w:p>
          <w:p w14:paraId="54F18A4D" w14:textId="77777777" w:rsidR="00BA106C" w:rsidRDefault="00BA106C">
            <w:pPr>
              <w:pStyle w:val="B1"/>
              <w:ind w:left="0" w:firstLine="0"/>
              <w:rPr>
                <w:szCs w:val="20"/>
              </w:rPr>
            </w:pPr>
          </w:p>
        </w:tc>
      </w:tr>
    </w:tbl>
    <w:p w14:paraId="094F86CC" w14:textId="77777777" w:rsidR="00BA106C" w:rsidRDefault="00550797">
      <w:pPr>
        <w:pStyle w:val="a"/>
        <w:ind w:firstLine="0"/>
        <w:rPr>
          <w:sz w:val="20"/>
        </w:rPr>
      </w:pPr>
      <w:r>
        <w:rPr>
          <w:rFonts w:hint="eastAsia"/>
          <w:sz w:val="20"/>
        </w:rPr>
        <w:t xml:space="preserve">About above WA for  </w:t>
      </w:r>
      <w:r>
        <w:rPr>
          <w:i/>
          <w:iCs/>
          <w:sz w:val="20"/>
          <w:lang w:eastAsia="ko-KR"/>
        </w:rPr>
        <w:t>M</w:t>
      </w:r>
      <w:r>
        <w:rPr>
          <w:sz w:val="20"/>
          <w:vertAlign w:val="subscript"/>
          <w:lang w:eastAsia="ko-KR"/>
        </w:rPr>
        <w:t>PUSCH,</w:t>
      </w:r>
      <w:r>
        <w:rPr>
          <w:i/>
          <w:iCs/>
          <w:sz w:val="20"/>
          <w:vertAlign w:val="subscript"/>
          <w:lang w:eastAsia="ko-KR"/>
        </w:rPr>
        <w:t>c</w:t>
      </w:r>
      <w:r>
        <w:rPr>
          <w:rFonts w:hint="eastAsia"/>
          <w:sz w:val="20"/>
        </w:rPr>
        <w:t xml:space="preserve"> in PUSCH</w:t>
      </w:r>
      <w:r>
        <w:rPr>
          <w:sz w:val="20"/>
        </w:rPr>
        <w:t xml:space="preserve"> and SRS, majority companies seem to be fine with this</w:t>
      </w:r>
      <w:r>
        <w:rPr>
          <w:rFonts w:hint="eastAsia"/>
          <w:sz w:val="20"/>
        </w:rPr>
        <w:t xml:space="preserve">. </w:t>
      </w:r>
      <w:r>
        <w:rPr>
          <w:sz w:val="20"/>
        </w:rPr>
        <w:t>Here w</w:t>
      </w:r>
      <w:r>
        <w:rPr>
          <w:rFonts w:hint="eastAsia"/>
          <w:sz w:val="20"/>
        </w:rPr>
        <w:t xml:space="preserve">e have the </w:t>
      </w:r>
      <w:r>
        <w:rPr>
          <w:sz w:val="20"/>
        </w:rPr>
        <w:t>following</w:t>
      </w:r>
      <w:r>
        <w:rPr>
          <w:rFonts w:hint="eastAsia"/>
          <w:sz w:val="20"/>
        </w:rPr>
        <w:t xml:space="preserve"> alternative:  </w:t>
      </w:r>
    </w:p>
    <w:p w14:paraId="4AF301F9" w14:textId="77777777" w:rsidR="00BA106C" w:rsidRDefault="00550797">
      <w:pPr>
        <w:spacing w:before="120" w:after="120"/>
        <w:ind w:leftChars="322" w:left="644"/>
        <w:jc w:val="both"/>
        <w:rPr>
          <w:szCs w:val="20"/>
        </w:rPr>
      </w:pPr>
      <w:r>
        <w:rPr>
          <w:szCs w:val="20"/>
        </w:rPr>
        <w:t>Alt.1:</w:t>
      </w:r>
      <w:r>
        <w:rPr>
          <w:rFonts w:hint="eastAsia"/>
          <w:szCs w:val="20"/>
        </w:rPr>
        <w:t xml:space="preserve"> Confirming the working assumption</w:t>
      </w:r>
      <w:r>
        <w:rPr>
          <w:szCs w:val="20"/>
        </w:rPr>
        <w:t>.</w:t>
      </w:r>
    </w:p>
    <w:p w14:paraId="679F7A55" w14:textId="77777777" w:rsidR="00BA106C" w:rsidRDefault="00550797">
      <w:pPr>
        <w:spacing w:before="120" w:after="120"/>
        <w:ind w:leftChars="322" w:left="644"/>
        <w:jc w:val="both"/>
        <w:rPr>
          <w:szCs w:val="20"/>
        </w:rPr>
      </w:pPr>
      <w:r>
        <w:rPr>
          <w:rFonts w:hint="eastAsia"/>
          <w:szCs w:val="20"/>
        </w:rPr>
        <w:t>Alt.2: Not confirming (Any revision suggested)</w:t>
      </w:r>
      <w:r>
        <w:rPr>
          <w:szCs w:val="20"/>
        </w:rPr>
        <w:t>.</w:t>
      </w:r>
    </w:p>
    <w:p w14:paraId="6C24F6A7" w14:textId="77777777" w:rsidR="00BA106C" w:rsidRDefault="00550797">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A106C" w14:paraId="47F4CF8D" w14:textId="77777777">
        <w:tc>
          <w:tcPr>
            <w:tcW w:w="1615" w:type="dxa"/>
          </w:tcPr>
          <w:p w14:paraId="61175476"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7100D01"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DCFCCE9"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A106C" w14:paraId="79135689" w14:textId="77777777">
        <w:tc>
          <w:tcPr>
            <w:tcW w:w="1615" w:type="dxa"/>
          </w:tcPr>
          <w:p w14:paraId="15CB23F3" w14:textId="303F5706" w:rsidR="00BA106C" w:rsidRDefault="005515A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ZTE</w:t>
            </w:r>
          </w:p>
        </w:tc>
        <w:tc>
          <w:tcPr>
            <w:tcW w:w="1097" w:type="dxa"/>
          </w:tcPr>
          <w:p w14:paraId="2D2EDEF2" w14:textId="5EF5120B" w:rsidR="00BA106C" w:rsidRDefault="005515A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Alt-1</w:t>
            </w:r>
          </w:p>
        </w:tc>
        <w:tc>
          <w:tcPr>
            <w:tcW w:w="6610" w:type="dxa"/>
          </w:tcPr>
          <w:p w14:paraId="220A2055" w14:textId="77777777" w:rsidR="005515AA" w:rsidRDefault="005515AA" w:rsidP="005515AA">
            <w:pPr>
              <w:pStyle w:val="maintext"/>
              <w:snapToGrid w:val="0"/>
              <w:spacing w:after="120"/>
              <w:ind w:firstLineChars="0" w:firstLine="0"/>
              <w:rPr>
                <w:rFonts w:eastAsia="宋体"/>
                <w:lang w:val="en-US" w:eastAsia="zh-CN"/>
              </w:rPr>
            </w:pPr>
            <w:r>
              <w:rPr>
                <w:rFonts w:eastAsia="宋体" w:hint="eastAsia"/>
                <w:lang w:val="en-US" w:eastAsia="zh-CN"/>
              </w:rPr>
              <w:t xml:space="preserve">Confirm the working assumption. </w:t>
            </w:r>
          </w:p>
          <w:p w14:paraId="7A2BB032" w14:textId="2317D027" w:rsidR="00BA106C" w:rsidRDefault="005515AA" w:rsidP="005515AA">
            <w:pPr>
              <w:pStyle w:val="maintext"/>
              <w:snapToGrid w:val="0"/>
              <w:spacing w:after="120"/>
              <w:ind w:firstLineChars="0" w:firstLine="0"/>
              <w:rPr>
                <w:rFonts w:eastAsia="宋体"/>
                <w:lang w:val="en-US" w:eastAsia="zh-CN"/>
              </w:rPr>
            </w:pPr>
            <w:r>
              <w:rPr>
                <w:rFonts w:eastAsia="宋体" w:hint="eastAsia"/>
                <w:lang w:val="en-US" w:eastAsia="zh-CN"/>
              </w:rPr>
              <w:t>Meanwhile, M_PUCCH should also be e</w:t>
            </w:r>
            <w:r w:rsidRPr="005515AA">
              <w:rPr>
                <w:rFonts w:eastAsia="宋体"/>
                <w:lang w:val="en-US" w:eastAsia="zh-CN"/>
              </w:rPr>
              <w:t>xpressed in the number of PRBs based on 15 kHz</w:t>
            </w:r>
            <w:r>
              <w:rPr>
                <w:rFonts w:eastAsia="宋体" w:hint="eastAsia"/>
                <w:lang w:val="en-US" w:eastAsia="zh-CN"/>
              </w:rPr>
              <w:t xml:space="preserve"> if supported.</w:t>
            </w:r>
          </w:p>
        </w:tc>
      </w:tr>
      <w:tr w:rsidR="00BA106C" w14:paraId="4B234E23" w14:textId="77777777">
        <w:tc>
          <w:tcPr>
            <w:tcW w:w="1615" w:type="dxa"/>
          </w:tcPr>
          <w:p w14:paraId="75EBC705" w14:textId="0DC5BBB0" w:rsidR="00BA106C" w:rsidRPr="00971361" w:rsidRDefault="0042113C">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713EF164" w14:textId="75BE1119" w:rsidR="00BA106C" w:rsidRPr="00971361" w:rsidRDefault="0042113C">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16BF7CCC" w14:textId="77777777" w:rsidR="00BA106C" w:rsidRDefault="00BA106C">
            <w:pPr>
              <w:pStyle w:val="maintext"/>
              <w:snapToGrid w:val="0"/>
              <w:spacing w:before="0" w:after="120" w:line="240" w:lineRule="auto"/>
              <w:ind w:firstLineChars="0" w:firstLine="0"/>
              <w:rPr>
                <w:lang w:val="en-US"/>
              </w:rPr>
            </w:pPr>
          </w:p>
        </w:tc>
      </w:tr>
      <w:tr w:rsidR="00BA106C" w14:paraId="0AD69130" w14:textId="77777777">
        <w:tc>
          <w:tcPr>
            <w:tcW w:w="1615" w:type="dxa"/>
          </w:tcPr>
          <w:p w14:paraId="24797F1D" w14:textId="1B842549" w:rsidR="00BA106C" w:rsidRDefault="00BB19B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Nokia</w:t>
            </w:r>
          </w:p>
        </w:tc>
        <w:tc>
          <w:tcPr>
            <w:tcW w:w="1097" w:type="dxa"/>
          </w:tcPr>
          <w:p w14:paraId="640E52AD" w14:textId="274D214F" w:rsidR="00BA106C" w:rsidRDefault="00BB19B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Alt-1</w:t>
            </w:r>
          </w:p>
        </w:tc>
        <w:tc>
          <w:tcPr>
            <w:tcW w:w="6610" w:type="dxa"/>
          </w:tcPr>
          <w:p w14:paraId="14869A35" w14:textId="600AAA8D" w:rsidR="00BA106C" w:rsidRDefault="00BB19B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There is some </w:t>
            </w:r>
            <w:r>
              <w:rPr>
                <w:rFonts w:eastAsia="宋体"/>
                <w:lang w:val="en-US" w:eastAsia="zh-CN"/>
              </w:rPr>
              <w:t xml:space="preserve">not-completed description, e.g., </w:t>
            </w:r>
            <w:r w:rsidRPr="00A2459D">
              <w:rPr>
                <w:position w:val="-14"/>
              </w:rPr>
              <w:object w:dxaOrig="1420" w:dyaOrig="400" w14:anchorId="08101FDF">
                <v:shape id="_x0000_i1053" type="#_x0000_t75" style="width:71.3pt;height:20.4pt" o:ole="">
                  <v:imagedata r:id="rId62" o:title=""/>
                </v:shape>
                <o:OLEObject Type="Embed" ProgID="Equation.3" ShapeID="_x0000_i1053" DrawAspect="Content" ObjectID="_1578280729" r:id="rId63"/>
              </w:object>
            </w:r>
            <w:r>
              <w:t>, without the definition of u. It could rely on editor’s preference how to capture, but the agreement should be correctly captured</w:t>
            </w:r>
          </w:p>
        </w:tc>
      </w:tr>
      <w:tr w:rsidR="00E9203B" w14:paraId="228C5911" w14:textId="77777777">
        <w:tc>
          <w:tcPr>
            <w:tcW w:w="1615" w:type="dxa"/>
          </w:tcPr>
          <w:p w14:paraId="648C9F2C" w14:textId="389F4A9A" w:rsidR="00E9203B" w:rsidRDefault="00E9203B">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01C358CB" w14:textId="51FDD062" w:rsidR="00E9203B" w:rsidRDefault="00E9203B">
            <w:pPr>
              <w:pStyle w:val="maintext"/>
              <w:snapToGrid w:val="0"/>
              <w:spacing w:before="0" w:after="120" w:line="240" w:lineRule="auto"/>
              <w:ind w:firstLineChars="0" w:firstLine="0"/>
              <w:rPr>
                <w:lang w:val="en-US"/>
              </w:rPr>
            </w:pPr>
            <w:r>
              <w:rPr>
                <w:rFonts w:hint="eastAsia"/>
                <w:lang w:val="en-US"/>
              </w:rPr>
              <w:t>Alt1</w:t>
            </w:r>
          </w:p>
        </w:tc>
        <w:tc>
          <w:tcPr>
            <w:tcW w:w="6610" w:type="dxa"/>
          </w:tcPr>
          <w:p w14:paraId="3E321640" w14:textId="77777777" w:rsidR="00E9203B" w:rsidRDefault="00E9203B">
            <w:pPr>
              <w:pStyle w:val="maintext"/>
              <w:snapToGrid w:val="0"/>
              <w:spacing w:before="0" w:after="120" w:line="240" w:lineRule="auto"/>
              <w:ind w:firstLineChars="0" w:firstLine="0"/>
              <w:rPr>
                <w:lang w:val="en-US"/>
              </w:rPr>
            </w:pPr>
          </w:p>
        </w:tc>
      </w:tr>
      <w:tr w:rsidR="007104E5" w14:paraId="43DFD8FB" w14:textId="77777777">
        <w:tc>
          <w:tcPr>
            <w:tcW w:w="1615" w:type="dxa"/>
          </w:tcPr>
          <w:p w14:paraId="7D41940C" w14:textId="20AEB295" w:rsidR="007104E5" w:rsidRDefault="007104E5" w:rsidP="007104E5">
            <w:pPr>
              <w:pStyle w:val="maintext"/>
              <w:snapToGrid w:val="0"/>
              <w:spacing w:before="0" w:after="120" w:line="240" w:lineRule="auto"/>
              <w:ind w:firstLineChars="0" w:firstLine="0"/>
              <w:rPr>
                <w:lang w:val="en-US"/>
              </w:rPr>
            </w:pPr>
            <w:r>
              <w:rPr>
                <w:lang w:val="en-US"/>
              </w:rPr>
              <w:t>Motorola Mobility, Lenovo</w:t>
            </w:r>
          </w:p>
        </w:tc>
        <w:tc>
          <w:tcPr>
            <w:tcW w:w="1097" w:type="dxa"/>
          </w:tcPr>
          <w:p w14:paraId="57D99D60" w14:textId="6905C8FB" w:rsidR="007104E5" w:rsidRDefault="007104E5" w:rsidP="007104E5">
            <w:pPr>
              <w:pStyle w:val="maintext"/>
              <w:snapToGrid w:val="0"/>
              <w:spacing w:before="0" w:after="120" w:line="240" w:lineRule="auto"/>
              <w:ind w:firstLineChars="0" w:firstLine="0"/>
              <w:rPr>
                <w:lang w:val="en-US"/>
              </w:rPr>
            </w:pPr>
            <w:r>
              <w:rPr>
                <w:lang w:val="en-US"/>
              </w:rPr>
              <w:t>Alt-1</w:t>
            </w:r>
          </w:p>
        </w:tc>
        <w:tc>
          <w:tcPr>
            <w:tcW w:w="6610" w:type="dxa"/>
          </w:tcPr>
          <w:p w14:paraId="52774005" w14:textId="77777777" w:rsidR="007104E5" w:rsidRDefault="007104E5" w:rsidP="007104E5">
            <w:pPr>
              <w:pStyle w:val="maintext"/>
              <w:snapToGrid w:val="0"/>
              <w:spacing w:before="0" w:after="120" w:line="240" w:lineRule="auto"/>
              <w:ind w:firstLineChars="0" w:firstLine="0"/>
              <w:rPr>
                <w:lang w:val="en-US"/>
              </w:rPr>
            </w:pPr>
          </w:p>
        </w:tc>
      </w:tr>
      <w:tr w:rsidR="00E718D2" w14:paraId="18FCDD04" w14:textId="77777777">
        <w:tc>
          <w:tcPr>
            <w:tcW w:w="1615" w:type="dxa"/>
          </w:tcPr>
          <w:p w14:paraId="0D6797BB" w14:textId="6F6E9B64" w:rsidR="00E718D2" w:rsidRDefault="00E718D2" w:rsidP="007104E5">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5A348798" w14:textId="014C4E4F" w:rsidR="00E718D2" w:rsidRDefault="00E718D2" w:rsidP="007104E5">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14:paraId="2C42C7EF" w14:textId="77777777" w:rsidR="00E718D2" w:rsidRDefault="00E718D2" w:rsidP="007104E5">
            <w:pPr>
              <w:pStyle w:val="maintext"/>
              <w:snapToGrid w:val="0"/>
              <w:spacing w:before="0" w:after="120" w:line="240" w:lineRule="auto"/>
              <w:ind w:firstLineChars="0" w:firstLine="0"/>
              <w:rPr>
                <w:lang w:val="en-US"/>
              </w:rPr>
            </w:pPr>
          </w:p>
        </w:tc>
      </w:tr>
      <w:tr w:rsidR="00563185" w14:paraId="6B919E17" w14:textId="77777777">
        <w:tc>
          <w:tcPr>
            <w:tcW w:w="1615" w:type="dxa"/>
          </w:tcPr>
          <w:p w14:paraId="35249A5D" w14:textId="5556332A"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CATT</w:t>
            </w:r>
          </w:p>
        </w:tc>
        <w:tc>
          <w:tcPr>
            <w:tcW w:w="1097" w:type="dxa"/>
          </w:tcPr>
          <w:p w14:paraId="5842B87A" w14:textId="66F5BF47"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Alt-1</w:t>
            </w:r>
          </w:p>
        </w:tc>
        <w:tc>
          <w:tcPr>
            <w:tcW w:w="6610" w:type="dxa"/>
          </w:tcPr>
          <w:p w14:paraId="12AC003B" w14:textId="7CB7EBA5" w:rsidR="00563185" w:rsidRDefault="00563185" w:rsidP="00563185">
            <w:pPr>
              <w:pStyle w:val="maintext"/>
              <w:snapToGrid w:val="0"/>
              <w:spacing w:before="0" w:after="120" w:line="240" w:lineRule="auto"/>
              <w:ind w:firstLineChars="0" w:firstLine="0"/>
              <w:rPr>
                <w:lang w:val="en-US"/>
              </w:rPr>
            </w:pPr>
            <w:r>
              <w:rPr>
                <w:lang w:val="en-US"/>
              </w:rPr>
              <w:t>Confirm the working assumption with clarification on the specification in 38.213</w:t>
            </w:r>
          </w:p>
        </w:tc>
      </w:tr>
      <w:tr w:rsidR="004F77DB" w14:paraId="5B5C7D84" w14:textId="77777777">
        <w:tc>
          <w:tcPr>
            <w:tcW w:w="1615" w:type="dxa"/>
          </w:tcPr>
          <w:p w14:paraId="04E4F194" w14:textId="1DB1BBB9" w:rsidR="004F77DB" w:rsidRDefault="004F77DB" w:rsidP="004F77DB">
            <w:pPr>
              <w:pStyle w:val="maintext"/>
              <w:snapToGrid w:val="0"/>
              <w:spacing w:before="0" w:after="120" w:line="240" w:lineRule="auto"/>
              <w:ind w:firstLineChars="0" w:firstLine="0"/>
              <w:rPr>
                <w:lang w:val="en-US"/>
              </w:rPr>
            </w:pPr>
            <w:r>
              <w:rPr>
                <w:lang w:val="en-US"/>
              </w:rPr>
              <w:t>QC</w:t>
            </w:r>
          </w:p>
        </w:tc>
        <w:tc>
          <w:tcPr>
            <w:tcW w:w="1097" w:type="dxa"/>
          </w:tcPr>
          <w:p w14:paraId="5E14634D" w14:textId="467B5B15" w:rsidR="004F77DB" w:rsidRDefault="004F77DB" w:rsidP="004F77DB">
            <w:pPr>
              <w:pStyle w:val="maintext"/>
              <w:snapToGrid w:val="0"/>
              <w:spacing w:before="0" w:after="120" w:line="240" w:lineRule="auto"/>
              <w:ind w:firstLineChars="0" w:firstLine="0"/>
              <w:rPr>
                <w:lang w:val="en-US"/>
              </w:rPr>
            </w:pPr>
            <w:r>
              <w:rPr>
                <w:lang w:val="en-US"/>
              </w:rPr>
              <w:t>Alt-1</w:t>
            </w:r>
          </w:p>
        </w:tc>
        <w:tc>
          <w:tcPr>
            <w:tcW w:w="6610" w:type="dxa"/>
          </w:tcPr>
          <w:p w14:paraId="4F326514" w14:textId="77777777" w:rsidR="004F77DB" w:rsidRDefault="004F77DB" w:rsidP="004F77DB">
            <w:pPr>
              <w:pStyle w:val="maintext"/>
              <w:snapToGrid w:val="0"/>
              <w:spacing w:before="0" w:after="120" w:line="240" w:lineRule="auto"/>
              <w:ind w:firstLineChars="0" w:firstLine="0"/>
              <w:rPr>
                <w:lang w:val="en-US"/>
              </w:rPr>
            </w:pPr>
          </w:p>
        </w:tc>
      </w:tr>
      <w:tr w:rsidR="00ED18EE" w14:paraId="3AC6E07C" w14:textId="77777777">
        <w:tc>
          <w:tcPr>
            <w:tcW w:w="1615" w:type="dxa"/>
          </w:tcPr>
          <w:p w14:paraId="4A23BCDF" w14:textId="01A104AC" w:rsidR="00ED18EE" w:rsidRDefault="00ED18EE" w:rsidP="00ED18EE">
            <w:pPr>
              <w:pStyle w:val="maintext"/>
              <w:snapToGrid w:val="0"/>
              <w:spacing w:before="0" w:after="120" w:line="240" w:lineRule="auto"/>
              <w:ind w:firstLineChars="0" w:firstLine="0"/>
              <w:rPr>
                <w:lang w:val="en-US"/>
              </w:rPr>
            </w:pPr>
            <w:r>
              <w:rPr>
                <w:rFonts w:eastAsiaTheme="minorEastAsia" w:hint="eastAsia"/>
                <w:lang w:val="en-US" w:eastAsia="zh-CN"/>
              </w:rPr>
              <w:lastRenderedPageBreak/>
              <w:t>vivo</w:t>
            </w:r>
          </w:p>
        </w:tc>
        <w:tc>
          <w:tcPr>
            <w:tcW w:w="1097" w:type="dxa"/>
          </w:tcPr>
          <w:p w14:paraId="581182D7" w14:textId="193CF156" w:rsidR="00ED18EE" w:rsidRDefault="00ED18EE" w:rsidP="00ED18EE">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14:paraId="32D5450D" w14:textId="77777777" w:rsidR="00ED18EE" w:rsidRDefault="00ED18EE" w:rsidP="00ED18EE">
            <w:pPr>
              <w:pStyle w:val="maintext"/>
              <w:snapToGrid w:val="0"/>
              <w:spacing w:before="0" w:after="120" w:line="240" w:lineRule="auto"/>
              <w:ind w:firstLineChars="0" w:firstLine="0"/>
              <w:rPr>
                <w:lang w:val="en-US"/>
              </w:rPr>
            </w:pPr>
          </w:p>
        </w:tc>
      </w:tr>
    </w:tbl>
    <w:p w14:paraId="198A79C0" w14:textId="77777777" w:rsidR="00292AB9" w:rsidRDefault="00292AB9" w:rsidP="00971361">
      <w:pPr>
        <w:rPr>
          <w:szCs w:val="20"/>
        </w:rPr>
      </w:pPr>
    </w:p>
    <w:p w14:paraId="2AF31C98" w14:textId="423716DC" w:rsidR="00292AB9" w:rsidRPr="007474EA" w:rsidRDefault="00292AB9" w:rsidP="00292AB9">
      <w:pPr>
        <w:rPr>
          <w:i/>
          <w:szCs w:val="20"/>
          <w:highlight w:val="yellow"/>
        </w:rPr>
      </w:pPr>
      <w:r w:rsidRPr="007474EA">
        <w:rPr>
          <w:b/>
          <w:i/>
          <w:szCs w:val="20"/>
          <w:highlight w:val="yellow"/>
        </w:rPr>
        <w:t>Proposals</w:t>
      </w:r>
      <w:r w:rsidRPr="00971361">
        <w:rPr>
          <w:i/>
          <w:szCs w:val="20"/>
          <w:highlight w:val="yellow"/>
        </w:rPr>
        <w:t xml:space="preserve">: The following working assumption is confirmed for </w:t>
      </w:r>
      <w:r w:rsidRPr="00971361">
        <w:rPr>
          <w:i/>
          <w:iCs/>
          <w:highlight w:val="yellow"/>
          <w:lang w:eastAsia="ko-KR"/>
        </w:rPr>
        <w:t>M</w:t>
      </w:r>
      <w:r w:rsidRPr="00971361">
        <w:rPr>
          <w:i/>
          <w:highlight w:val="yellow"/>
          <w:vertAlign w:val="subscript"/>
          <w:lang w:eastAsia="ko-KR"/>
        </w:rPr>
        <w:t>PUSCH,</w:t>
      </w:r>
      <w:r w:rsidRPr="00971361">
        <w:rPr>
          <w:i/>
          <w:iCs/>
          <w:highlight w:val="yellow"/>
          <w:vertAlign w:val="subscript"/>
          <w:lang w:eastAsia="ko-KR"/>
        </w:rPr>
        <w:t>c</w:t>
      </w:r>
      <w:r w:rsidRPr="00971361">
        <w:rPr>
          <w:i/>
          <w:highlight w:val="yellow"/>
        </w:rPr>
        <w:t xml:space="preserve"> and </w:t>
      </w:r>
      <w:r w:rsidRPr="00971361">
        <w:rPr>
          <w:i/>
          <w:iCs/>
          <w:highlight w:val="yellow"/>
          <w:lang w:eastAsia="ko-KR"/>
        </w:rPr>
        <w:t>M</w:t>
      </w:r>
      <w:r w:rsidRPr="00971361">
        <w:rPr>
          <w:i/>
          <w:highlight w:val="yellow"/>
          <w:vertAlign w:val="subscript"/>
          <w:lang w:eastAsia="ko-KR"/>
        </w:rPr>
        <w:t>SRS,</w:t>
      </w:r>
      <w:r w:rsidRPr="00971361">
        <w:rPr>
          <w:i/>
          <w:iCs/>
          <w:highlight w:val="yellow"/>
          <w:vertAlign w:val="subscript"/>
          <w:lang w:eastAsia="ko-KR"/>
        </w:rPr>
        <w:t>c</w:t>
      </w:r>
      <w:r w:rsidRPr="00971361">
        <w:rPr>
          <w:i/>
          <w:highlight w:val="yellow"/>
        </w:rPr>
        <w:t xml:space="preserve"> in power control formula</w:t>
      </w:r>
    </w:p>
    <w:p w14:paraId="27224572" w14:textId="77777777" w:rsidR="00292AB9" w:rsidRPr="00971361" w:rsidRDefault="00292AB9" w:rsidP="00971361">
      <w:pPr>
        <w:pStyle w:val="text"/>
        <w:numPr>
          <w:ilvl w:val="0"/>
          <w:numId w:val="3"/>
        </w:numPr>
        <w:spacing w:after="0"/>
        <w:rPr>
          <w:rFonts w:ascii="Times New Roman" w:hAnsi="Times New Roman"/>
          <w:i/>
          <w:sz w:val="20"/>
          <w:highlight w:val="yellow"/>
          <w:lang w:eastAsia="ko-KR"/>
        </w:rPr>
      </w:pPr>
      <w:r w:rsidRPr="00971361">
        <w:rPr>
          <w:rFonts w:ascii="Times New Roman" w:hAnsi="Times New Roman"/>
          <w:i/>
          <w:sz w:val="20"/>
          <w:highlight w:val="yellow"/>
        </w:rPr>
        <w:t xml:space="preserve">For </w:t>
      </w:r>
      <w:r w:rsidRPr="00971361">
        <w:rPr>
          <w:rFonts w:ascii="Times New Roman" w:hAnsi="Times New Roman"/>
          <w:i/>
          <w:iCs/>
          <w:sz w:val="20"/>
          <w:highlight w:val="yellow"/>
          <w:lang w:eastAsia="ko-KR"/>
        </w:rPr>
        <w:t>M</w:t>
      </w:r>
      <w:r w:rsidRPr="00971361">
        <w:rPr>
          <w:rFonts w:ascii="Times New Roman" w:hAnsi="Times New Roman"/>
          <w:i/>
          <w:sz w:val="20"/>
          <w:highlight w:val="yellow"/>
          <w:vertAlign w:val="subscript"/>
          <w:lang w:eastAsia="ko-KR"/>
        </w:rPr>
        <w:t>PUSCH,</w:t>
      </w:r>
      <w:r w:rsidRPr="00971361">
        <w:rPr>
          <w:rFonts w:ascii="Times New Roman" w:hAnsi="Times New Roman"/>
          <w:i/>
          <w:iCs/>
          <w:sz w:val="20"/>
          <w:highlight w:val="yellow"/>
          <w:vertAlign w:val="subscript"/>
          <w:lang w:eastAsia="ko-KR"/>
        </w:rPr>
        <w:t>c</w:t>
      </w:r>
      <w:r w:rsidRPr="00971361">
        <w:rPr>
          <w:rFonts w:ascii="Times New Roman" w:hAnsi="Times New Roman"/>
          <w:i/>
          <w:sz w:val="20"/>
          <w:highlight w:val="yellow"/>
        </w:rPr>
        <w:t xml:space="preserve">, </w:t>
      </w:r>
      <w:r w:rsidRPr="00971361">
        <w:rPr>
          <w:rFonts w:ascii="Times New Roman" w:hAnsi="Times New Roman"/>
          <w:i/>
          <w:iCs/>
          <w:sz w:val="20"/>
          <w:highlight w:val="yellow"/>
          <w:lang w:eastAsia="ko-KR"/>
        </w:rPr>
        <w:t>M</w:t>
      </w:r>
      <w:r w:rsidRPr="00971361">
        <w:rPr>
          <w:rFonts w:ascii="Times New Roman" w:hAnsi="Times New Roman"/>
          <w:i/>
          <w:sz w:val="20"/>
          <w:highlight w:val="yellow"/>
          <w:vertAlign w:val="subscript"/>
          <w:lang w:eastAsia="ko-KR"/>
        </w:rPr>
        <w:t>SRS,</w:t>
      </w:r>
      <w:r w:rsidRPr="00971361">
        <w:rPr>
          <w:rFonts w:ascii="Times New Roman" w:hAnsi="Times New Roman"/>
          <w:i/>
          <w:iCs/>
          <w:sz w:val="20"/>
          <w:highlight w:val="yellow"/>
          <w:vertAlign w:val="subscript"/>
          <w:lang w:eastAsia="ko-KR"/>
        </w:rPr>
        <w:t>c</w:t>
      </w:r>
      <w:r w:rsidRPr="00971361">
        <w:rPr>
          <w:rFonts w:ascii="Times New Roman" w:hAnsi="Times New Roman"/>
          <w:i/>
          <w:sz w:val="20"/>
          <w:highlight w:val="yellow"/>
        </w:rPr>
        <w:t xml:space="preserve"> in power control formula:</w:t>
      </w:r>
    </w:p>
    <w:p w14:paraId="68CEED85" w14:textId="77777777" w:rsidR="00292AB9" w:rsidRPr="00971361" w:rsidRDefault="00292AB9" w:rsidP="00971361">
      <w:pPr>
        <w:pStyle w:val="bullet1"/>
        <w:numPr>
          <w:ilvl w:val="1"/>
          <w:numId w:val="3"/>
        </w:numPr>
        <w:tabs>
          <w:tab w:val="left" w:pos="644"/>
        </w:tabs>
        <w:rPr>
          <w:rFonts w:ascii="Times New Roman" w:hAnsi="Times New Roman"/>
          <w:i/>
          <w:sz w:val="20"/>
          <w:szCs w:val="20"/>
          <w:highlight w:val="yellow"/>
        </w:rPr>
      </w:pPr>
      <w:r w:rsidRPr="00971361">
        <w:rPr>
          <w:rFonts w:ascii="Times New Roman" w:hAnsi="Times New Roman"/>
          <w:i/>
          <w:sz w:val="20"/>
          <w:szCs w:val="20"/>
          <w:highlight w:val="yellow"/>
        </w:rPr>
        <w:t>Expressed in the number of PRBs based on 15 kHz regardless of number of PRBs allocated for PUSCH transmission</w:t>
      </w:r>
    </w:p>
    <w:p w14:paraId="56DB87FF" w14:textId="278C45C5" w:rsidR="00292AB9" w:rsidRPr="00971361" w:rsidRDefault="00292AB9" w:rsidP="00971361">
      <w:pPr>
        <w:pStyle w:val="bullet2"/>
        <w:numPr>
          <w:ilvl w:val="2"/>
          <w:numId w:val="3"/>
        </w:numPr>
        <w:tabs>
          <w:tab w:val="left" w:pos="990"/>
        </w:tabs>
        <w:rPr>
          <w:rFonts w:ascii="Times New Roman" w:hAnsi="Times New Roman"/>
          <w:i/>
          <w:sz w:val="20"/>
          <w:szCs w:val="20"/>
          <w:highlight w:val="yellow"/>
        </w:rPr>
      </w:pPr>
      <w:r w:rsidRPr="00971361">
        <w:rPr>
          <w:rFonts w:ascii="Times New Roman" w:hAnsi="Times New Roman"/>
          <w:i/>
          <w:sz w:val="20"/>
          <w:szCs w:val="20"/>
          <w:highlight w:val="yellow"/>
        </w:rPr>
        <w:t>For example, for 15 kHz SCS, M</w:t>
      </w:r>
      <w:r w:rsidRPr="00971361">
        <w:rPr>
          <w:rFonts w:ascii="Times New Roman" w:hAnsi="Times New Roman"/>
          <w:i/>
          <w:sz w:val="20"/>
          <w:szCs w:val="20"/>
          <w:highlight w:val="yellow"/>
          <w:vertAlign w:val="subscript"/>
        </w:rPr>
        <w:t>PUSCH</w:t>
      </w:r>
      <w:r w:rsidRPr="00971361">
        <w:rPr>
          <w:rFonts w:ascii="Times New Roman" w:hAnsi="Times New Roman"/>
          <w:i/>
          <w:sz w:val="20"/>
          <w:szCs w:val="20"/>
          <w:highlight w:val="yellow"/>
        </w:rPr>
        <w:t>,c = M  and for 120 kHz SCS, M</w:t>
      </w:r>
      <w:r w:rsidRPr="00971361">
        <w:rPr>
          <w:rFonts w:ascii="Times New Roman" w:hAnsi="Times New Roman"/>
          <w:i/>
          <w:sz w:val="20"/>
          <w:szCs w:val="20"/>
          <w:highlight w:val="yellow"/>
          <w:vertAlign w:val="subscript"/>
        </w:rPr>
        <w:t>PUSCH</w:t>
      </w:r>
      <w:r w:rsidRPr="00971361">
        <w:rPr>
          <w:rFonts w:ascii="Times New Roman" w:hAnsi="Times New Roman"/>
          <w:i/>
          <w:sz w:val="20"/>
          <w:szCs w:val="20"/>
          <w:highlight w:val="yellow"/>
        </w:rPr>
        <w:t>,c = 8M </w:t>
      </w:r>
    </w:p>
    <w:p w14:paraId="01FE347C" w14:textId="2DE3A9EC" w:rsidR="00292AB9" w:rsidRPr="00EF508A" w:rsidRDefault="00292AB9" w:rsidP="00971361">
      <w:pPr>
        <w:rPr>
          <w:szCs w:val="20"/>
        </w:rPr>
      </w:pPr>
    </w:p>
    <w:p w14:paraId="7D93F4DD" w14:textId="416605ED" w:rsidR="00BA106C" w:rsidRPr="00550797" w:rsidRDefault="00550797" w:rsidP="00550797">
      <w:pPr>
        <w:pStyle w:val="Heading3"/>
        <w:snapToGrid w:val="0"/>
        <w:spacing w:before="360" w:after="240" w:line="415" w:lineRule="auto"/>
        <w:rPr>
          <w:sz w:val="20"/>
          <w:szCs w:val="20"/>
          <w:lang w:val="en-US"/>
        </w:rPr>
      </w:pPr>
      <w:r w:rsidRPr="00550797">
        <w:rPr>
          <w:sz w:val="20"/>
          <w:szCs w:val="20"/>
          <w:lang w:val="en-US"/>
        </w:rPr>
        <w:t xml:space="preserve">Indication of PC parameters for PUSCH transmission </w:t>
      </w:r>
    </w:p>
    <w:p w14:paraId="3025C0C4" w14:textId="77777777" w:rsidR="00BA106C" w:rsidRPr="00FA1FE1" w:rsidRDefault="00550797">
      <w:pPr>
        <w:snapToGrid w:val="0"/>
        <w:spacing w:beforeLines="50" w:before="180" w:afterLines="50" w:after="180"/>
        <w:jc w:val="both"/>
        <w:rPr>
          <w:rFonts w:eastAsia="宋体"/>
          <w:b/>
          <w:i/>
          <w:szCs w:val="20"/>
          <w:u w:val="single"/>
        </w:rPr>
      </w:pPr>
      <w:r w:rsidRPr="00FA1FE1">
        <w:rPr>
          <w:rFonts w:hint="eastAsia"/>
          <w:b/>
          <w:bCs/>
          <w:i/>
          <w:szCs w:val="20"/>
          <w:u w:val="single"/>
        </w:rPr>
        <w:t>Background</w:t>
      </w:r>
      <w:r w:rsidRPr="00FA1FE1">
        <w:rPr>
          <w:rFonts w:hint="eastAsia"/>
          <w:b/>
          <w:i/>
          <w:szCs w:val="20"/>
          <w:u w:val="single"/>
        </w:rPr>
        <w:t>:</w:t>
      </w:r>
    </w:p>
    <w:tbl>
      <w:tblPr>
        <w:tblStyle w:val="TableGrid"/>
        <w:tblW w:w="9350" w:type="dxa"/>
        <w:tblLayout w:type="fixed"/>
        <w:tblLook w:val="04A0" w:firstRow="1" w:lastRow="0" w:firstColumn="1" w:lastColumn="0" w:noHBand="0" w:noVBand="1"/>
      </w:tblPr>
      <w:tblGrid>
        <w:gridCol w:w="9350"/>
      </w:tblGrid>
      <w:tr w:rsidR="00BA106C" w14:paraId="40033795" w14:textId="77777777">
        <w:tc>
          <w:tcPr>
            <w:tcW w:w="9350" w:type="dxa"/>
          </w:tcPr>
          <w:p w14:paraId="3360EA0F" w14:textId="77777777" w:rsidR="00BA106C" w:rsidRDefault="00550797">
            <w:pPr>
              <w:rPr>
                <w:i/>
                <w:szCs w:val="20"/>
                <w:u w:val="single"/>
              </w:rPr>
            </w:pPr>
            <w:r>
              <w:rPr>
                <w:i/>
                <w:szCs w:val="20"/>
                <w:highlight w:val="green"/>
                <w:u w:val="single"/>
              </w:rPr>
              <w:t>Agreements:</w:t>
            </w:r>
          </w:p>
          <w:p w14:paraId="28000689" w14:textId="77777777" w:rsidR="00BA106C" w:rsidRDefault="00550797">
            <w:pPr>
              <w:rPr>
                <w:szCs w:val="20"/>
              </w:rPr>
            </w:pPr>
            <w:r>
              <w:rPr>
                <w:szCs w:val="20"/>
              </w:rPr>
              <w:t>Support the following PUSCH power control in NR:</w:t>
            </w:r>
          </w:p>
          <w:p w14:paraId="24077B61" w14:textId="77777777" w:rsidR="00BA106C" w:rsidRDefault="00550797">
            <w:pPr>
              <w:jc w:val="center"/>
              <w:rPr>
                <w:szCs w:val="20"/>
              </w:rPr>
            </w:pPr>
            <w:r>
              <w:rPr>
                <w:position w:val="-34"/>
                <w:szCs w:val="20"/>
              </w:rPr>
              <w:object w:dxaOrig="7914" w:dyaOrig="801" w14:anchorId="7207C185">
                <v:shape id="_x0000_i1054" type="#_x0000_t75" style="width:397.35pt;height:40.1pt" o:ole="">
                  <v:imagedata r:id="rId64" o:title=""/>
                </v:shape>
                <o:OLEObject Type="Embed" ProgID="Equation.DSMT4" ShapeID="_x0000_i1054" DrawAspect="Content" ObjectID="_1578280730" r:id="rId65"/>
              </w:object>
            </w:r>
          </w:p>
          <w:p w14:paraId="4E150843" w14:textId="77777777" w:rsidR="00BA106C" w:rsidRDefault="00550797">
            <w:pPr>
              <w:numPr>
                <w:ilvl w:val="0"/>
                <w:numId w:val="4"/>
              </w:numPr>
              <w:rPr>
                <w:szCs w:val="20"/>
              </w:rPr>
            </w:pPr>
            <w:r>
              <w:rPr>
                <w:szCs w:val="20"/>
              </w:rPr>
              <w:t>For the pathloss measurement RS indication.</w:t>
            </w:r>
          </w:p>
          <w:p w14:paraId="17EACBE2" w14:textId="77777777" w:rsidR="00BA106C" w:rsidRDefault="00550797">
            <w:pPr>
              <w:numPr>
                <w:ilvl w:val="1"/>
                <w:numId w:val="4"/>
              </w:numPr>
              <w:rPr>
                <w:szCs w:val="20"/>
              </w:rPr>
            </w:pPr>
            <w:r>
              <w:rPr>
                <w:szCs w:val="20"/>
                <w:highlight w:val="cyan"/>
              </w:rPr>
              <w:t>k is indicated by beam indication for PUSCH (if present)</w:t>
            </w:r>
            <w:r>
              <w:rPr>
                <w:szCs w:val="20"/>
              </w:rPr>
              <w:t xml:space="preserve"> </w:t>
            </w:r>
          </w:p>
          <w:p w14:paraId="259C52E7" w14:textId="77777777" w:rsidR="00BA106C" w:rsidRDefault="00550797">
            <w:pPr>
              <w:numPr>
                <w:ilvl w:val="2"/>
                <w:numId w:val="4"/>
              </w:numPr>
              <w:rPr>
                <w:szCs w:val="20"/>
              </w:rPr>
            </w:pPr>
            <w:r>
              <w:rPr>
                <w:szCs w:val="20"/>
              </w:rPr>
              <w:t xml:space="preserve">A linkage between PUSCH beam indication and </w:t>
            </w:r>
            <w:r>
              <w:rPr>
                <w:i/>
                <w:szCs w:val="20"/>
              </w:rPr>
              <w:t>k</w:t>
            </w:r>
            <w:r>
              <w:rPr>
                <w:szCs w:val="20"/>
              </w:rPr>
              <w:t xml:space="preserve"> which is index of downlink RS resource for PL measurement is pre-configured via high layer signal</w:t>
            </w:r>
          </w:p>
          <w:p w14:paraId="79252B6D" w14:textId="77777777" w:rsidR="00BA106C" w:rsidRDefault="00550797">
            <w:pPr>
              <w:numPr>
                <w:ilvl w:val="1"/>
                <w:numId w:val="4"/>
              </w:numPr>
              <w:rPr>
                <w:szCs w:val="20"/>
              </w:rPr>
            </w:pPr>
            <w:r>
              <w:rPr>
                <w:szCs w:val="20"/>
              </w:rPr>
              <w:t xml:space="preserve">Only one value k is RRC configured in UE specific way if PUSCH beam indication is not present </w:t>
            </w:r>
          </w:p>
          <w:p w14:paraId="21FFE7B1" w14:textId="77777777" w:rsidR="00BA106C" w:rsidRDefault="00550797">
            <w:pPr>
              <w:numPr>
                <w:ilvl w:val="0"/>
                <w:numId w:val="4"/>
              </w:numPr>
              <w:rPr>
                <w:szCs w:val="20"/>
              </w:rPr>
            </w:pPr>
            <w:r>
              <w:rPr>
                <w:szCs w:val="20"/>
              </w:rPr>
              <w:t>Value of P_0 is composed by cell specific component and UE specific component</w:t>
            </w:r>
          </w:p>
          <w:p w14:paraId="716824C6" w14:textId="77777777" w:rsidR="00BA106C" w:rsidRDefault="00550797">
            <w:pPr>
              <w:numPr>
                <w:ilvl w:val="1"/>
                <w:numId w:val="4"/>
              </w:numPr>
              <w:rPr>
                <w:szCs w:val="20"/>
              </w:rPr>
            </w:pPr>
            <w:r>
              <w:rPr>
                <w:szCs w:val="20"/>
              </w:rPr>
              <w:t>At least three cell specific component values of P_0 can be configured</w:t>
            </w:r>
          </w:p>
          <w:p w14:paraId="4357B7F7" w14:textId="77777777" w:rsidR="00BA106C" w:rsidRDefault="00550797">
            <w:pPr>
              <w:numPr>
                <w:ilvl w:val="0"/>
                <w:numId w:val="4"/>
              </w:numPr>
              <w:rPr>
                <w:strike/>
                <w:szCs w:val="20"/>
              </w:rPr>
            </w:pPr>
            <w:r>
              <w:rPr>
                <w:szCs w:val="20"/>
              </w:rPr>
              <w:t>alpha is 1 by default before UE specific configuration</w:t>
            </w:r>
          </w:p>
          <w:p w14:paraId="17395846" w14:textId="77777777" w:rsidR="00BA106C" w:rsidRDefault="00550797">
            <w:pPr>
              <w:numPr>
                <w:ilvl w:val="1"/>
                <w:numId w:val="4"/>
              </w:numPr>
              <w:rPr>
                <w:szCs w:val="20"/>
              </w:rPr>
            </w:pPr>
            <w:r>
              <w:rPr>
                <w:szCs w:val="20"/>
              </w:rPr>
              <w:t>Candidate values are the same as in LTE</w:t>
            </w:r>
          </w:p>
          <w:p w14:paraId="0DFC2B3B" w14:textId="77777777" w:rsidR="00BA106C" w:rsidRDefault="00550797">
            <w:pPr>
              <w:numPr>
                <w:ilvl w:val="0"/>
                <w:numId w:val="4"/>
              </w:numPr>
              <w:rPr>
                <w:szCs w:val="20"/>
              </w:rPr>
            </w:pPr>
            <w:r>
              <w:rPr>
                <w:szCs w:val="20"/>
              </w:rPr>
              <w:t>j can be configured for the following aspects</w:t>
            </w:r>
          </w:p>
          <w:p w14:paraId="1E1339F2" w14:textId="77777777" w:rsidR="00BA106C" w:rsidRDefault="00550797">
            <w:pPr>
              <w:numPr>
                <w:ilvl w:val="1"/>
                <w:numId w:val="4"/>
              </w:numPr>
              <w:rPr>
                <w:szCs w:val="20"/>
              </w:rPr>
            </w:pPr>
            <w:r>
              <w:rPr>
                <w:szCs w:val="20"/>
              </w:rPr>
              <w:t>grant-based PUSCH, grant-free PUSCH and PUSCH for msg 3</w:t>
            </w:r>
          </w:p>
          <w:p w14:paraId="62A2C5A4" w14:textId="77777777" w:rsidR="00BA106C" w:rsidRDefault="00550797">
            <w:pPr>
              <w:numPr>
                <w:ilvl w:val="1"/>
                <w:numId w:val="4"/>
              </w:numPr>
              <w:rPr>
                <w:szCs w:val="20"/>
                <w:highlight w:val="cyan"/>
              </w:rPr>
            </w:pPr>
            <w:r>
              <w:rPr>
                <w:szCs w:val="20"/>
                <w:highlight w:val="cyan"/>
              </w:rPr>
              <w:t>PUSCH beam indication (if present) for grant-based PUSCH</w:t>
            </w:r>
          </w:p>
          <w:p w14:paraId="1984FE6B" w14:textId="77777777" w:rsidR="00BA106C" w:rsidRDefault="00550797">
            <w:pPr>
              <w:numPr>
                <w:ilvl w:val="1"/>
                <w:numId w:val="4"/>
              </w:numPr>
              <w:rPr>
                <w:szCs w:val="20"/>
              </w:rPr>
            </w:pPr>
            <w:r>
              <w:rPr>
                <w:szCs w:val="20"/>
              </w:rPr>
              <w:t>FFS: logical channel of PUSCH</w:t>
            </w:r>
          </w:p>
          <w:p w14:paraId="1E21208C" w14:textId="77777777" w:rsidR="00BA106C" w:rsidRDefault="00550797">
            <w:pPr>
              <w:numPr>
                <w:ilvl w:val="1"/>
                <w:numId w:val="4"/>
              </w:numPr>
              <w:rPr>
                <w:szCs w:val="20"/>
              </w:rPr>
            </w:pPr>
            <w:r>
              <w:rPr>
                <w:szCs w:val="20"/>
              </w:rPr>
              <w:t>slot sets (if supported)</w:t>
            </w:r>
          </w:p>
          <w:p w14:paraId="77EA4DE2" w14:textId="77777777" w:rsidR="00BA106C" w:rsidRDefault="00550797">
            <w:pPr>
              <w:numPr>
                <w:ilvl w:val="1"/>
                <w:numId w:val="4"/>
              </w:numPr>
              <w:rPr>
                <w:szCs w:val="20"/>
              </w:rPr>
            </w:pPr>
            <w:r>
              <w:rPr>
                <w:szCs w:val="20"/>
                <w:highlight w:val="darkYellow"/>
              </w:rPr>
              <w:t>Working assumption</w:t>
            </w:r>
            <w:r>
              <w:rPr>
                <w:szCs w:val="20"/>
              </w:rPr>
              <w:t>: for two uplinks of SUL band combination</w:t>
            </w:r>
          </w:p>
          <w:p w14:paraId="72BACBB0" w14:textId="77777777" w:rsidR="00BA106C" w:rsidRDefault="00550797">
            <w:pPr>
              <w:numPr>
                <w:ilvl w:val="0"/>
                <w:numId w:val="4"/>
              </w:numPr>
              <w:rPr>
                <w:strike/>
                <w:szCs w:val="20"/>
              </w:rPr>
            </w:pPr>
            <w:r>
              <w:rPr>
                <w:szCs w:val="20"/>
              </w:rPr>
              <w:t xml:space="preserve">If N=2 (number of closed loop process) is configured for UE, </w:t>
            </w:r>
            <w:r>
              <w:rPr>
                <w:i/>
                <w:szCs w:val="20"/>
              </w:rPr>
              <w:t>l</w:t>
            </w:r>
            <w:r>
              <w:rPr>
                <w:szCs w:val="20"/>
              </w:rPr>
              <w:t xml:space="preserve"> can be configured for the following aspects</w:t>
            </w:r>
            <w:r>
              <w:rPr>
                <w:strike/>
                <w:szCs w:val="20"/>
              </w:rPr>
              <w:t xml:space="preserve"> </w:t>
            </w:r>
          </w:p>
          <w:p w14:paraId="0325110F" w14:textId="77777777" w:rsidR="00BA106C" w:rsidRDefault="00550797">
            <w:pPr>
              <w:numPr>
                <w:ilvl w:val="1"/>
                <w:numId w:val="4"/>
              </w:numPr>
              <w:rPr>
                <w:szCs w:val="20"/>
                <w:highlight w:val="cyan"/>
              </w:rPr>
            </w:pPr>
            <w:r>
              <w:rPr>
                <w:szCs w:val="20"/>
                <w:highlight w:val="cyan"/>
              </w:rPr>
              <w:t>PUSCH beam indication (if present) for grant-based PUSCH</w:t>
            </w:r>
          </w:p>
          <w:p w14:paraId="400C1223" w14:textId="77777777" w:rsidR="00BA106C" w:rsidRDefault="00550797">
            <w:pPr>
              <w:numPr>
                <w:ilvl w:val="1"/>
                <w:numId w:val="4"/>
              </w:numPr>
              <w:rPr>
                <w:szCs w:val="20"/>
              </w:rPr>
            </w:pPr>
            <w:r>
              <w:rPr>
                <w:szCs w:val="20"/>
              </w:rPr>
              <w:t>slot sets (if supported)</w:t>
            </w:r>
          </w:p>
          <w:p w14:paraId="2A20B092" w14:textId="77777777" w:rsidR="00BA106C" w:rsidRDefault="00550797">
            <w:pPr>
              <w:numPr>
                <w:ilvl w:val="1"/>
                <w:numId w:val="4"/>
              </w:numPr>
              <w:rPr>
                <w:szCs w:val="20"/>
              </w:rPr>
            </w:pPr>
            <w:r>
              <w:rPr>
                <w:szCs w:val="20"/>
              </w:rPr>
              <w:t xml:space="preserve">grant-free PUSCH and grant based PUSCH </w:t>
            </w:r>
          </w:p>
          <w:p w14:paraId="43229214" w14:textId="77777777" w:rsidR="00BA106C" w:rsidRDefault="00550797">
            <w:pPr>
              <w:numPr>
                <w:ilvl w:val="1"/>
                <w:numId w:val="4"/>
              </w:numPr>
              <w:rPr>
                <w:szCs w:val="20"/>
              </w:rPr>
            </w:pPr>
            <w:r>
              <w:rPr>
                <w:szCs w:val="20"/>
              </w:rPr>
              <w:t>FFS: logical channel(s) carried by PUSCH</w:t>
            </w:r>
          </w:p>
          <w:p w14:paraId="204AD638" w14:textId="77777777" w:rsidR="00BA106C" w:rsidRDefault="00550797">
            <w:pPr>
              <w:numPr>
                <w:ilvl w:val="1"/>
                <w:numId w:val="4"/>
              </w:numPr>
              <w:rPr>
                <w:szCs w:val="20"/>
              </w:rPr>
            </w:pPr>
            <w:r>
              <w:rPr>
                <w:szCs w:val="20"/>
                <w:highlight w:val="darkYellow"/>
              </w:rPr>
              <w:t>Working assumption</w:t>
            </w:r>
            <w:r>
              <w:rPr>
                <w:szCs w:val="20"/>
              </w:rPr>
              <w:t>: for two uplinks of SUL band combination</w:t>
            </w:r>
          </w:p>
          <w:p w14:paraId="7208EAB9" w14:textId="77777777" w:rsidR="00BA106C" w:rsidRDefault="00550797">
            <w:pPr>
              <w:numPr>
                <w:ilvl w:val="0"/>
                <w:numId w:val="4"/>
              </w:numPr>
              <w:rPr>
                <w:szCs w:val="20"/>
              </w:rPr>
            </w:pPr>
            <w:r>
              <w:rPr>
                <w:szCs w:val="20"/>
              </w:rPr>
              <w:t>FFS: whether delta_TF takes into account received SNR target difference between DFT-s-OFDM and CP-OFDM or not.</w:t>
            </w:r>
          </w:p>
          <w:p w14:paraId="5B21A6E1" w14:textId="77777777" w:rsidR="00BA106C" w:rsidRDefault="00550797">
            <w:pPr>
              <w:numPr>
                <w:ilvl w:val="0"/>
                <w:numId w:val="4"/>
              </w:numPr>
              <w:rPr>
                <w:szCs w:val="20"/>
              </w:rPr>
            </w:pPr>
            <w:r>
              <w:rPr>
                <w:szCs w:val="20"/>
              </w:rPr>
              <w:t>Capturing the agreement in the NR specification is up to the editor</w:t>
            </w:r>
          </w:p>
          <w:p w14:paraId="350BE054" w14:textId="77777777" w:rsidR="00BA106C" w:rsidRDefault="00BA106C">
            <w:pPr>
              <w:rPr>
                <w:b/>
                <w:highlight w:val="green"/>
              </w:rPr>
            </w:pPr>
          </w:p>
          <w:p w14:paraId="23A9C125" w14:textId="77777777" w:rsidR="00BA106C" w:rsidRDefault="00550797">
            <w:pPr>
              <w:rPr>
                <w:i/>
                <w:szCs w:val="20"/>
                <w:highlight w:val="green"/>
                <w:u w:val="single"/>
              </w:rPr>
            </w:pPr>
            <w:r>
              <w:rPr>
                <w:i/>
                <w:szCs w:val="20"/>
                <w:highlight w:val="green"/>
                <w:u w:val="single"/>
              </w:rPr>
              <w:t>Agreement:</w:t>
            </w:r>
          </w:p>
          <w:p w14:paraId="42637EFC" w14:textId="77777777" w:rsidR="00BA106C" w:rsidRDefault="00550797">
            <w:pPr>
              <w:pStyle w:val="bullet1"/>
              <w:rPr>
                <w:rFonts w:ascii="Times New Roman" w:hAnsi="Times New Roman"/>
                <w:sz w:val="20"/>
                <w:szCs w:val="20"/>
                <w:lang w:val="en-US"/>
              </w:rPr>
            </w:pPr>
            <w:r>
              <w:rPr>
                <w:rFonts w:ascii="Times New Roman" w:hAnsi="Times New Roman"/>
                <w:sz w:val="20"/>
                <w:szCs w:val="20"/>
              </w:rPr>
              <w:t>For PUSCH PC, when SRI field is configured, confirm the agreed expression of “PUSCH beam indication (if present)” is the same as “indication by SRI field in UL grant (if present)”, aligning to MIMO agreements at least for grant-based PUSCH.</w:t>
            </w:r>
          </w:p>
          <w:p w14:paraId="7E0B5B84" w14:textId="77777777" w:rsidR="00BA106C" w:rsidRDefault="00550797">
            <w:pPr>
              <w:pStyle w:val="bullet1"/>
              <w:rPr>
                <w:rFonts w:ascii="Times New Roman" w:hAnsi="Times New Roman"/>
                <w:sz w:val="20"/>
                <w:szCs w:val="20"/>
                <w:lang w:val="en-US"/>
              </w:rPr>
            </w:pPr>
            <w:r>
              <w:rPr>
                <w:rFonts w:ascii="Times New Roman" w:hAnsi="Times New Roman"/>
                <w:sz w:val="20"/>
                <w:szCs w:val="20"/>
                <w:lang w:val="en-US"/>
              </w:rPr>
              <w:t>FFS: The case where SRI field is not configured</w:t>
            </w:r>
          </w:p>
          <w:p w14:paraId="14C2CC38" w14:textId="77777777" w:rsidR="00BA106C" w:rsidRDefault="00BA106C">
            <w:pPr>
              <w:pStyle w:val="bullet1"/>
              <w:numPr>
                <w:ilvl w:val="0"/>
                <w:numId w:val="0"/>
              </w:numPr>
              <w:ind w:left="720"/>
              <w:rPr>
                <w:rFonts w:ascii="Times New Roman" w:hAnsi="Times New Roman"/>
                <w:sz w:val="20"/>
                <w:szCs w:val="20"/>
                <w:lang w:val="en-US"/>
              </w:rPr>
            </w:pPr>
          </w:p>
          <w:p w14:paraId="10213E2A" w14:textId="77777777" w:rsidR="00BA106C" w:rsidRDefault="00550797">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 xml:space="preserve">In </w:t>
            </w:r>
            <w:bookmarkStart w:id="2" w:name="_Toc498621174"/>
            <w:r>
              <w:rPr>
                <w:rFonts w:ascii="Times New Roman" w:hAnsi="Times New Roman" w:hint="eastAsia"/>
                <w:i/>
                <w:sz w:val="20"/>
                <w:szCs w:val="20"/>
                <w:u w:val="single"/>
                <w:lang w:val="en-US"/>
              </w:rPr>
              <w:t>Section 7.3.1.1.2</w:t>
            </w:r>
            <w:r>
              <w:rPr>
                <w:rFonts w:ascii="Times New Roman" w:hAnsi="Times New Roman" w:hint="eastAsia"/>
                <w:i/>
                <w:sz w:val="20"/>
                <w:szCs w:val="20"/>
                <w:u w:val="single"/>
                <w:lang w:val="en-US"/>
              </w:rPr>
              <w:tab/>
              <w:t>Format 0_1</w:t>
            </w:r>
            <w:bookmarkEnd w:id="2"/>
            <w:r>
              <w:rPr>
                <w:rFonts w:ascii="Times New Roman" w:hAnsi="Times New Roman"/>
                <w:i/>
                <w:sz w:val="20"/>
                <w:szCs w:val="20"/>
                <w:u w:val="single"/>
                <w:lang w:val="en-US"/>
              </w:rPr>
              <w:t xml:space="preserve"> in </w:t>
            </w:r>
            <w:r>
              <w:rPr>
                <w:rFonts w:ascii="Times New Roman" w:hAnsi="Times New Roman" w:hint="eastAsia"/>
                <w:i/>
                <w:sz w:val="20"/>
                <w:szCs w:val="20"/>
                <w:u w:val="single"/>
                <w:lang w:val="en-US"/>
              </w:rPr>
              <w:t xml:space="preserve">TS 38.212 </w:t>
            </w:r>
          </w:p>
          <w:p w14:paraId="665A7F1D" w14:textId="77777777" w:rsidR="00BA106C" w:rsidRDefault="00550797">
            <w:pPr>
              <w:pStyle w:val="B1"/>
              <w:ind w:left="29" w:firstLine="0"/>
            </w:pPr>
            <w:r>
              <w:rPr>
                <w:rFonts w:hint="eastAsia"/>
              </w:rPr>
              <w:t>SRS resource indicator</w:t>
            </w:r>
            <w:r>
              <w:t xml:space="preserve"> –</w:t>
            </w:r>
            <w:r>
              <w:rPr>
                <w:position w:val="-34"/>
              </w:rPr>
              <w:object w:dxaOrig="1728" w:dyaOrig="726" w14:anchorId="2E981051">
                <v:shape id="_x0000_i1055" type="#_x0000_t75" style="width:86.25pt;height:36pt" o:ole="">
                  <v:imagedata r:id="rId66" o:title=""/>
                </v:shape>
                <o:OLEObject Type="Embed" ProgID="Equation.3" ShapeID="_x0000_i1055" DrawAspect="Content" ObjectID="_1578280731" r:id="rId67"/>
              </w:object>
            </w:r>
            <w:r>
              <w:rPr>
                <w:rFonts w:hint="eastAsia"/>
              </w:rPr>
              <w:t xml:space="preserve"> or </w:t>
            </w:r>
            <w:r>
              <w:rPr>
                <w:position w:val="-12"/>
              </w:rPr>
              <w:object w:dxaOrig="1152" w:dyaOrig="326" w14:anchorId="1AB6B6CA">
                <v:shape id="_x0000_i1056" type="#_x0000_t75" style="width:57.75pt;height:16.3pt" o:ole="">
                  <v:imagedata r:id="rId68" o:title=""/>
                </v:shape>
                <o:OLEObject Type="Embed" ProgID="Equation.3" ShapeID="_x0000_i1056" DrawAspect="Content" ObjectID="_1578280732" r:id="rId69"/>
              </w:object>
            </w:r>
            <w:r>
              <w:t xml:space="preserve"> bits</w:t>
            </w:r>
            <w:r>
              <w:rPr>
                <w:rFonts w:hint="eastAsia"/>
              </w:rPr>
              <w:t xml:space="preserve">, where </w:t>
            </w:r>
            <w:r>
              <w:rPr>
                <w:position w:val="-12"/>
              </w:rPr>
              <w:object w:dxaOrig="451" w:dyaOrig="326" w14:anchorId="6E8F222C">
                <v:shape id="_x0000_i1057" type="#_x0000_t75" style="width:22.4pt;height:16.3pt" o:ole="">
                  <v:imagedata r:id="rId70" o:title=""/>
                </v:shape>
                <o:OLEObject Type="Embed" ProgID="Equation.3" ShapeID="_x0000_i1057" DrawAspect="Content" ObjectID="_1578280733" r:id="rId71"/>
              </w:object>
            </w:r>
            <w:r>
              <w:rPr>
                <w:rFonts w:hint="eastAsia"/>
              </w:rPr>
              <w:t xml:space="preserve"> is the number of configured SRS resources and </w:t>
            </w:r>
            <w:r>
              <w:rPr>
                <w:position w:val="-12"/>
              </w:rPr>
              <w:object w:dxaOrig="413" w:dyaOrig="326" w14:anchorId="041ED412">
                <v:shape id="_x0000_i1058" type="#_x0000_t75" style="width:21.05pt;height:16.3pt" o:ole="">
                  <v:imagedata r:id="rId72" o:title=""/>
                </v:shape>
                <o:OLEObject Type="Embed" ProgID="Equation.3" ShapeID="_x0000_i1058" DrawAspect="Content" ObjectID="_1578280734" r:id="rId73"/>
              </w:object>
            </w:r>
            <w:r>
              <w:rPr>
                <w:rFonts w:hint="eastAsia"/>
              </w:rPr>
              <w:t xml:space="preserve"> is the maximum </w:t>
            </w:r>
            <w:r>
              <w:t>number</w:t>
            </w:r>
            <w:r>
              <w:rPr>
                <w:rFonts w:hint="eastAsia"/>
              </w:rPr>
              <w:t xml:space="preserve"> of supported layers for the PUSCH.</w:t>
            </w:r>
          </w:p>
          <w:p w14:paraId="38CB5BAB" w14:textId="77777777" w:rsidR="00BA106C" w:rsidRDefault="00550797">
            <w:pPr>
              <w:pStyle w:val="B1"/>
              <w:ind w:hanging="539"/>
            </w:pPr>
            <w:r>
              <w:rPr>
                <w:rFonts w:hint="eastAsia"/>
              </w:rPr>
              <w:t>-</w:t>
            </w:r>
            <w:r>
              <w:rPr>
                <w:rFonts w:hint="eastAsia"/>
              </w:rPr>
              <w:tab/>
            </w:r>
            <w:r>
              <w:rPr>
                <w:position w:val="-34"/>
              </w:rPr>
              <w:object w:dxaOrig="1728" w:dyaOrig="726" w14:anchorId="2DBA612D">
                <v:shape id="_x0000_i1059" type="#_x0000_t75" style="width:86.25pt;height:36pt" o:ole="">
                  <v:imagedata r:id="rId74" o:title=""/>
                </v:shape>
                <o:OLEObject Type="Embed" ProgID="Equation.3" ShapeID="_x0000_i1059" DrawAspect="Content" ObjectID="_1578280735" r:id="rId75"/>
              </w:object>
            </w:r>
            <w:r>
              <w:rPr>
                <w:rFonts w:hint="eastAsia"/>
              </w:rPr>
              <w:t xml:space="preserve"> bits for non-codebook based PUSCH transmission;</w:t>
            </w:r>
          </w:p>
          <w:p w14:paraId="6C888AAE" w14:textId="77777777" w:rsidR="00BA106C" w:rsidRDefault="00550797">
            <w:pPr>
              <w:pStyle w:val="B1"/>
              <w:ind w:hanging="539"/>
            </w:pPr>
            <w:r>
              <w:rPr>
                <w:rFonts w:hint="eastAsia"/>
              </w:rPr>
              <w:t>-</w:t>
            </w:r>
            <w:r>
              <w:rPr>
                <w:rFonts w:hint="eastAsia"/>
              </w:rPr>
              <w:tab/>
            </w:r>
            <w:r>
              <w:rPr>
                <w:position w:val="-12"/>
              </w:rPr>
              <w:object w:dxaOrig="1152" w:dyaOrig="326" w14:anchorId="622EBC62">
                <v:shape id="_x0000_i1060" type="#_x0000_t75" style="width:57.75pt;height:16.3pt" o:ole="">
                  <v:imagedata r:id="rId76" o:title=""/>
                </v:shape>
                <o:OLEObject Type="Embed" ProgID="Equation.3" ShapeID="_x0000_i1060" DrawAspect="Content" ObjectID="_1578280736" r:id="rId77"/>
              </w:object>
            </w:r>
            <w:r>
              <w:rPr>
                <w:rFonts w:hint="eastAsia"/>
              </w:rPr>
              <w:t xml:space="preserve"> bits for codebook based PUSCH transmission.</w:t>
            </w:r>
          </w:p>
          <w:p w14:paraId="4D3D3410" w14:textId="77777777" w:rsidR="00BA106C" w:rsidRDefault="00BA106C">
            <w:pPr>
              <w:pStyle w:val="bullet1"/>
              <w:numPr>
                <w:ilvl w:val="0"/>
                <w:numId w:val="0"/>
              </w:numPr>
              <w:rPr>
                <w:rFonts w:ascii="Times New Roman" w:hAnsi="Times New Roman"/>
                <w:sz w:val="20"/>
                <w:szCs w:val="20"/>
                <w:lang w:val="en-US"/>
              </w:rPr>
            </w:pPr>
          </w:p>
        </w:tc>
      </w:tr>
    </w:tbl>
    <w:p w14:paraId="56782CF0" w14:textId="77777777" w:rsidR="00BA106C" w:rsidRDefault="00550797">
      <w:pPr>
        <w:snapToGrid w:val="0"/>
        <w:jc w:val="both"/>
        <w:rPr>
          <w:i/>
        </w:rPr>
      </w:pPr>
      <w:r>
        <w:rPr>
          <w:rFonts w:hint="eastAsia"/>
          <w:i/>
          <w:szCs w:val="20"/>
        </w:rPr>
        <w:lastRenderedPageBreak/>
        <w:t>Notes</w:t>
      </w:r>
      <w:r>
        <w:rPr>
          <w:i/>
          <w:szCs w:val="20"/>
        </w:rPr>
        <w:t>*</w:t>
      </w:r>
      <w:r>
        <w:rPr>
          <w:rFonts w:hint="eastAsia"/>
          <w:i/>
          <w:szCs w:val="20"/>
        </w:rPr>
        <w:t xml:space="preserve">: For non codebook PUSCH transmission, </w:t>
      </w:r>
      <w:r>
        <w:rPr>
          <w:i/>
          <w:position w:val="-12"/>
        </w:rPr>
        <w:object w:dxaOrig="451" w:dyaOrig="326" w14:anchorId="35FDEEEB">
          <v:shape id="_x0000_i1061" type="#_x0000_t75" style="width:22.4pt;height:16.3pt" o:ole="">
            <v:imagedata r:id="rId70" o:title=""/>
          </v:shape>
          <o:OLEObject Type="Embed" ProgID="Equation.3" ShapeID="_x0000_i1061" DrawAspect="Content" ObjectID="_1578280737" r:id="rId78"/>
        </w:object>
      </w:r>
      <w:r>
        <w:rPr>
          <w:i/>
        </w:rPr>
        <w:t xml:space="preserve"> is up to 4, and </w:t>
      </w:r>
      <w:r>
        <w:rPr>
          <w:i/>
          <w:position w:val="-12"/>
        </w:rPr>
        <w:object w:dxaOrig="413" w:dyaOrig="326" w14:anchorId="69C375C0">
          <v:shape id="_x0000_i1062" type="#_x0000_t75" style="width:21.05pt;height:16.3pt" o:ole="">
            <v:imagedata r:id="rId72" o:title=""/>
          </v:shape>
          <o:OLEObject Type="Embed" ProgID="Equation.3" ShapeID="_x0000_i1062" DrawAspect="Content" ObjectID="_1578280738" r:id="rId79"/>
        </w:object>
      </w:r>
      <w:r>
        <w:rPr>
          <w:i/>
        </w:rPr>
        <w:t>is up to 4;</w:t>
      </w:r>
    </w:p>
    <w:p w14:paraId="5B60DCE9" w14:textId="77777777" w:rsidR="00BA106C" w:rsidRDefault="00550797">
      <w:pPr>
        <w:snapToGrid w:val="0"/>
        <w:ind w:left="420" w:firstLine="210"/>
        <w:jc w:val="both"/>
        <w:rPr>
          <w:i/>
          <w:szCs w:val="20"/>
        </w:rPr>
      </w:pPr>
      <w:r>
        <w:rPr>
          <w:i/>
        </w:rPr>
        <w:t xml:space="preserve">For codebook PUSCH transmission, </w:t>
      </w:r>
      <w:r>
        <w:rPr>
          <w:i/>
          <w:position w:val="-12"/>
        </w:rPr>
        <w:object w:dxaOrig="451" w:dyaOrig="326" w14:anchorId="0A89326D">
          <v:shape id="_x0000_i1063" type="#_x0000_t75" style="width:22.4pt;height:16.3pt" o:ole="">
            <v:imagedata r:id="rId70" o:title=""/>
          </v:shape>
          <o:OLEObject Type="Embed" ProgID="Equation.3" ShapeID="_x0000_i1063" DrawAspect="Content" ObjectID="_1578280739" r:id="rId80"/>
        </w:object>
      </w:r>
      <w:r>
        <w:rPr>
          <w:i/>
        </w:rPr>
        <w:t xml:space="preserve"> is up to 2</w:t>
      </w:r>
    </w:p>
    <w:p w14:paraId="2BB65504" w14:textId="77777777" w:rsidR="00A45544" w:rsidRPr="00FA1FE1" w:rsidRDefault="00A45544" w:rsidP="00A45544">
      <w:pPr>
        <w:snapToGrid w:val="0"/>
        <w:spacing w:beforeLines="50" w:before="180" w:afterLines="50" w:after="180"/>
        <w:jc w:val="both"/>
        <w:rPr>
          <w:rFonts w:eastAsia="宋体"/>
          <w:b/>
          <w:i/>
          <w:szCs w:val="20"/>
          <w:u w:val="single"/>
        </w:rPr>
      </w:pPr>
      <w:r>
        <w:rPr>
          <w:b/>
          <w:bCs/>
          <w:i/>
          <w:szCs w:val="20"/>
          <w:u w:val="single"/>
        </w:rPr>
        <w:t>Some missing part in TS 38.212</w:t>
      </w:r>
    </w:p>
    <w:tbl>
      <w:tblPr>
        <w:tblStyle w:val="TableGrid"/>
        <w:tblW w:w="0" w:type="auto"/>
        <w:tblLook w:val="04A0" w:firstRow="1" w:lastRow="0" w:firstColumn="1" w:lastColumn="0" w:noHBand="0" w:noVBand="1"/>
      </w:tblPr>
      <w:tblGrid>
        <w:gridCol w:w="9350"/>
      </w:tblGrid>
      <w:tr w:rsidR="00A45544" w14:paraId="27D2F873" w14:textId="77777777" w:rsidTr="00ED18EE">
        <w:tc>
          <w:tcPr>
            <w:tcW w:w="9576" w:type="dxa"/>
          </w:tcPr>
          <w:p w14:paraId="0CE83FEA" w14:textId="77777777" w:rsidR="00A45544" w:rsidRPr="00BF5C22" w:rsidRDefault="00A45544" w:rsidP="00ED18EE">
            <w:pPr>
              <w:pStyle w:val="bullet1"/>
              <w:numPr>
                <w:ilvl w:val="0"/>
                <w:numId w:val="0"/>
              </w:numPr>
              <w:spacing w:beforeLines="50" w:before="180"/>
              <w:rPr>
                <w:i/>
                <w:szCs w:val="20"/>
                <w:u w:val="single"/>
              </w:rPr>
            </w:pPr>
            <w:r>
              <w:rPr>
                <w:rFonts w:ascii="Times New Roman" w:hAnsi="Times New Roman" w:hint="eastAsia"/>
                <w:i/>
                <w:sz w:val="20"/>
                <w:szCs w:val="20"/>
                <w:u w:val="single"/>
                <w:lang w:val="en-US"/>
              </w:rPr>
              <w:t xml:space="preserve">In Section 7.1.1 </w:t>
            </w:r>
            <w:r>
              <w:rPr>
                <w:rFonts w:ascii="Times New Roman" w:hAnsi="Times New Roman"/>
                <w:i/>
                <w:sz w:val="20"/>
                <w:szCs w:val="20"/>
                <w:u w:val="single"/>
                <w:lang w:val="en-US"/>
              </w:rPr>
              <w:t xml:space="preserve">in </w:t>
            </w:r>
            <w:r>
              <w:rPr>
                <w:rFonts w:ascii="Times New Roman" w:hAnsi="Times New Roman" w:hint="eastAsia"/>
                <w:i/>
                <w:sz w:val="20"/>
                <w:szCs w:val="20"/>
                <w:u w:val="single"/>
                <w:lang w:val="en-US"/>
              </w:rPr>
              <w:t xml:space="preserve">TS 38.212 </w:t>
            </w:r>
          </w:p>
          <w:p w14:paraId="44E8B618" w14:textId="77777777" w:rsidR="00A45544" w:rsidRPr="00B916EC" w:rsidRDefault="00A45544" w:rsidP="00ED18EE">
            <w:r w:rsidRPr="00B916EC">
              <w:t xml:space="preserve">If a UE transmits a PUSCH on carrier </w:t>
            </w:r>
            <w:r w:rsidRPr="00B916EC">
              <w:rPr>
                <w:iCs/>
                <w:position w:val="-10"/>
              </w:rPr>
              <w:object w:dxaOrig="220" w:dyaOrig="300" w14:anchorId="1ED983E1">
                <v:shape id="_x0000_i1064" type="#_x0000_t75" style="width:10.85pt;height:15.6pt" o:ole="">
                  <v:imagedata r:id="rId19" o:title=""/>
                </v:shape>
                <o:OLEObject Type="Embed" ProgID="Equation.3" ShapeID="_x0000_i1064" DrawAspect="Content" ObjectID="_1578280740" r:id="rId81"/>
              </w:object>
            </w:r>
            <w:r w:rsidRPr="00B916EC">
              <w:rPr>
                <w:iCs/>
              </w:rPr>
              <w:t xml:space="preserve"> of </w:t>
            </w:r>
            <w:r w:rsidRPr="00B916EC">
              <w:t xml:space="preserve">serving cell </w:t>
            </w:r>
            <w:r w:rsidRPr="00B916EC">
              <w:rPr>
                <w:iCs/>
                <w:position w:val="-6"/>
              </w:rPr>
              <w:object w:dxaOrig="160" w:dyaOrig="200" w14:anchorId="19A50DC1">
                <v:shape id="_x0000_i1065" type="#_x0000_t75" style="width:8.15pt;height:10.2pt" o:ole="">
                  <v:imagedata r:id="rId82" o:title=""/>
                </v:shape>
                <o:OLEObject Type="Embed" ProgID="Equation.3" ShapeID="_x0000_i1065" DrawAspect="Content" ObjectID="_1578280741" r:id="rId83"/>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6C0D75BC">
                <v:shape id="_x0000_i1066" type="#_x0000_t75" style="width:8.85pt;height:14.25pt" o:ole="">
                  <v:imagedata r:id="rId84" o:title=""/>
                </v:shape>
                <o:OLEObject Type="Embed" ProgID="Equation.3" ShapeID="_x0000_i1066" DrawAspect="Content" ObjectID="_1578280742" r:id="rId85"/>
              </w:object>
            </w:r>
            <w:r w:rsidRPr="00B916EC">
              <w:rPr>
                <w:iCs/>
              </w:rPr>
              <w:t xml:space="preserve"> and </w:t>
            </w:r>
            <w:r w:rsidRPr="00B916EC">
              <w:t xml:space="preserve">PUSCH power control adjustment state with index </w:t>
            </w:r>
            <w:r w:rsidRPr="00B916EC">
              <w:rPr>
                <w:iCs/>
                <w:position w:val="-6"/>
              </w:rPr>
              <w:object w:dxaOrig="139" w:dyaOrig="240" w14:anchorId="5B6A9838">
                <v:shape id="_x0000_i1067" type="#_x0000_t75" style="width:6.8pt;height:12.25pt" o:ole="">
                  <v:imagedata r:id="rId86" o:title=""/>
                </v:shape>
                <o:OLEObject Type="Embed" ProgID="Equation.3" ShapeID="_x0000_i1067" DrawAspect="Content" ObjectID="_1578280743" r:id="rId87"/>
              </w:object>
            </w:r>
            <w:r w:rsidRPr="00B916EC">
              <w:t xml:space="preserve">, the UE shall determine the PUSCH transmission power </w:t>
            </w:r>
            <w:r w:rsidRPr="00B916EC">
              <w:rPr>
                <w:iCs/>
                <w:position w:val="-12"/>
              </w:rPr>
              <w:object w:dxaOrig="1600" w:dyaOrig="320" w14:anchorId="235E7DFA">
                <v:shape id="_x0000_i1068" type="#_x0000_t75" style="width:79.45pt;height:16.3pt" o:ole="">
                  <v:imagedata r:id="rId88" o:title=""/>
                </v:shape>
                <o:OLEObject Type="Embed" ProgID="Equation.3" ShapeID="_x0000_i1068" DrawAspect="Content" ObjectID="_1578280744" r:id="rId89"/>
              </w:object>
            </w:r>
            <w:r w:rsidRPr="00B916EC">
              <w:t xml:space="preserve"> in PUSCH transmission period </w:t>
            </w:r>
            <w:r w:rsidRPr="00B916EC">
              <w:rPr>
                <w:iCs/>
                <w:position w:val="-6"/>
              </w:rPr>
              <w:object w:dxaOrig="139" w:dyaOrig="240" w14:anchorId="7B13AD4B">
                <v:shape id="_x0000_i1069" type="#_x0000_t75" style="width:6.8pt;height:12.25pt" o:ole="">
                  <v:imagedata r:id="rId90" o:title=""/>
                </v:shape>
                <o:OLEObject Type="Embed" ProgID="Equation.3" ShapeID="_x0000_i1069" DrawAspect="Content" ObjectID="_1578280745" r:id="rId91"/>
              </w:object>
            </w:r>
            <w:r w:rsidRPr="00B916EC">
              <w:rPr>
                <w:iCs/>
              </w:rPr>
              <w:t xml:space="preserve"> </w:t>
            </w:r>
            <w:r w:rsidRPr="00B916EC">
              <w:t>as</w:t>
            </w:r>
          </w:p>
          <w:p w14:paraId="2E9E9880" w14:textId="77777777" w:rsidR="00A45544" w:rsidRPr="00B916EC" w:rsidRDefault="00A45544" w:rsidP="00ED18EE">
            <w:pPr>
              <w:pStyle w:val="EQ"/>
              <w:jc w:val="center"/>
            </w:pPr>
            <w:r w:rsidRPr="00B916EC">
              <w:rPr>
                <w:position w:val="-32"/>
              </w:rPr>
              <w:object w:dxaOrig="8660" w:dyaOrig="740" w14:anchorId="3CEC0F68">
                <v:shape id="_x0000_i1070" type="#_x0000_t75" style="width:434.05pt;height:37.35pt" o:ole="">
                  <v:imagedata r:id="rId92" o:title=""/>
                </v:shape>
                <o:OLEObject Type="Embed" ProgID="Equation.3" ShapeID="_x0000_i1070" DrawAspect="Content" ObjectID="_1578280746" r:id="rId93"/>
              </w:object>
            </w:r>
            <w:r w:rsidRPr="00B916EC">
              <w:t xml:space="preserve"> [dBm]</w:t>
            </w:r>
          </w:p>
          <w:p w14:paraId="154D41EA" w14:textId="77777777" w:rsidR="00A45544" w:rsidRPr="00B916EC" w:rsidRDefault="00A45544" w:rsidP="00ED18EE">
            <w:r w:rsidRPr="00B916EC">
              <w:t>where,</w:t>
            </w:r>
          </w:p>
          <w:p w14:paraId="4FE67890" w14:textId="77777777" w:rsidR="00A45544" w:rsidRPr="00B916EC" w:rsidRDefault="00A45544" w:rsidP="00ED18EE">
            <w:pPr>
              <w:pStyle w:val="B1"/>
              <w:ind w:left="630" w:hanging="346"/>
            </w:pPr>
            <w:r w:rsidRPr="00B916EC">
              <w:t>-</w:t>
            </w:r>
            <w:r w:rsidRPr="00B916EC">
              <w:tab/>
            </w:r>
            <w:r w:rsidRPr="00B916EC">
              <w:rPr>
                <w:position w:val="-12"/>
              </w:rPr>
              <w:object w:dxaOrig="980" w:dyaOrig="320" w14:anchorId="4717D7AE">
                <v:shape id="_x0000_i1071" type="#_x0000_t75" style="width:49.6pt;height:15.6pt" o:ole="">
                  <v:imagedata r:id="rId94" o:title=""/>
                </v:shape>
                <o:OLEObject Type="Embed" ProgID="Equation.3" ShapeID="_x0000_i1071" DrawAspect="Content" ObjectID="_1578280747" r:id="rId95"/>
              </w:object>
            </w:r>
            <w:r w:rsidRPr="00B916EC">
              <w:t xml:space="preserve">is the configured UE transmit power defined in [8, TS 38.101] for carrier </w:t>
            </w:r>
            <w:r w:rsidRPr="00B916EC">
              <w:rPr>
                <w:iCs/>
                <w:position w:val="-10"/>
              </w:rPr>
              <w:object w:dxaOrig="220" w:dyaOrig="300" w14:anchorId="78BA1250">
                <v:shape id="_x0000_i1072" type="#_x0000_t75" style="width:10.85pt;height:15.6pt" o:ole="">
                  <v:imagedata r:id="rId19" o:title=""/>
                </v:shape>
                <o:OLEObject Type="Embed" ProgID="Equation.3" ShapeID="_x0000_i1072" DrawAspect="Content" ObjectID="_1578280748" r:id="rId96"/>
              </w:object>
            </w:r>
            <w:r w:rsidRPr="00B916EC">
              <w:rPr>
                <w:iCs/>
              </w:rPr>
              <w:t xml:space="preserve"> of </w:t>
            </w:r>
            <w:r w:rsidRPr="00B916EC">
              <w:t xml:space="preserve">serving cell </w:t>
            </w:r>
            <w:r w:rsidRPr="00B916EC">
              <w:rPr>
                <w:position w:val="-6"/>
              </w:rPr>
              <w:object w:dxaOrig="160" w:dyaOrig="200" w14:anchorId="155D7AAE">
                <v:shape id="_x0000_i1073" type="#_x0000_t75" style="width:8.15pt;height:10.2pt" o:ole="">
                  <v:imagedata r:id="rId97" o:title=""/>
                </v:shape>
                <o:OLEObject Type="Embed" ProgID="Equation.3" ShapeID="_x0000_i1073" DrawAspect="Content" ObjectID="_1578280749" r:id="rId98"/>
              </w:object>
            </w:r>
            <w:r w:rsidRPr="00B916EC">
              <w:t xml:space="preserve"> in PUSCH transmission period </w:t>
            </w:r>
            <w:r w:rsidRPr="00B916EC">
              <w:rPr>
                <w:position w:val="-6"/>
              </w:rPr>
              <w:object w:dxaOrig="139" w:dyaOrig="240" w14:anchorId="3E38232D">
                <v:shape id="_x0000_i1074" type="#_x0000_t75" style="width:7.45pt;height:12.25pt" o:ole="">
                  <v:imagedata r:id="rId99" o:title=""/>
                </v:shape>
                <o:OLEObject Type="Embed" ProgID="Equation.3" ShapeID="_x0000_i1074" DrawAspect="Content" ObjectID="_1578280750" r:id="rId100"/>
              </w:object>
            </w:r>
            <w:r w:rsidRPr="00B916EC">
              <w:t>.</w:t>
            </w:r>
          </w:p>
          <w:p w14:paraId="57ABFBE3" w14:textId="77777777" w:rsidR="00A45544" w:rsidRPr="00B916EC" w:rsidRDefault="00A45544" w:rsidP="00ED18EE">
            <w:pPr>
              <w:pStyle w:val="B1"/>
              <w:ind w:left="630" w:hanging="346"/>
            </w:pPr>
            <w:r w:rsidRPr="00B916EC">
              <w:t>-</w:t>
            </w:r>
            <w:r w:rsidRPr="00B916EC">
              <w:tab/>
            </w:r>
            <w:r w:rsidRPr="00B916EC">
              <w:rPr>
                <w:position w:val="-12"/>
              </w:rPr>
              <w:object w:dxaOrig="1160" w:dyaOrig="320" w14:anchorId="0AAA5782">
                <v:shape id="_x0000_i1075" type="#_x0000_t75" style="width:57.75pt;height:15.6pt" o:ole="">
                  <v:imagedata r:id="rId101" o:title=""/>
                </v:shape>
                <o:OLEObject Type="Embed" ProgID="Equation.3" ShapeID="_x0000_i1075" DrawAspect="Content" ObjectID="_1578280751" r:id="rId102"/>
              </w:object>
            </w:r>
            <w:r w:rsidRPr="00B916EC">
              <w:t xml:space="preserve"> is a parameter composed of the sum of a component </w:t>
            </w:r>
            <w:r w:rsidRPr="00B916EC">
              <w:rPr>
                <w:position w:val="-12"/>
              </w:rPr>
              <w:object w:dxaOrig="1820" w:dyaOrig="320" w14:anchorId="43EBC7C1">
                <v:shape id="_x0000_i1076" type="#_x0000_t75" style="width:91pt;height:15.6pt" o:ole="">
                  <v:imagedata r:id="rId103" o:title=""/>
                </v:shape>
                <o:OLEObject Type="Embed" ProgID="Equation.3" ShapeID="_x0000_i1076" DrawAspect="Content" ObjectID="_1578280752" r:id="rId104"/>
              </w:object>
            </w:r>
            <w:r w:rsidRPr="00B916EC">
              <w:t xml:space="preserve"> and a component </w:t>
            </w:r>
            <w:r w:rsidRPr="00B916EC">
              <w:rPr>
                <w:position w:val="-12"/>
              </w:rPr>
              <w:object w:dxaOrig="1380" w:dyaOrig="320" w14:anchorId="475B136D">
                <v:shape id="_x0000_i1077" type="#_x0000_t75" style="width:68.6pt;height:15.6pt" o:ole="">
                  <v:imagedata r:id="rId105" o:title=""/>
                </v:shape>
                <o:OLEObject Type="Embed" ProgID="Equation.3" ShapeID="_x0000_i1077" DrawAspect="Content" ObjectID="_1578280753" r:id="rId106"/>
              </w:object>
            </w:r>
            <w:r w:rsidRPr="00B916EC">
              <w:t xml:space="preserve"> where </w:t>
            </w:r>
            <w:r w:rsidRPr="00B916EC">
              <w:rPr>
                <w:position w:val="-10"/>
              </w:rPr>
              <w:object w:dxaOrig="1500" w:dyaOrig="300" w14:anchorId="0C050E0C">
                <v:shape id="_x0000_i1078" type="#_x0000_t75" style="width:74.7pt;height:14.95pt" o:ole="">
                  <v:imagedata r:id="rId107" o:title=""/>
                </v:shape>
                <o:OLEObject Type="Embed" ProgID="Equation.3" ShapeID="_x0000_i1078" DrawAspect="Content" ObjectID="_1578280754" r:id="rId108"/>
              </w:object>
            </w:r>
            <w:r w:rsidRPr="00B916EC">
              <w:t xml:space="preserve">. </w:t>
            </w:r>
          </w:p>
          <w:p w14:paraId="7BEB098E" w14:textId="77777777" w:rsidR="00A45544" w:rsidRPr="00BF5C22" w:rsidRDefault="00A45544" w:rsidP="00ED18EE">
            <w:pPr>
              <w:pStyle w:val="B1"/>
              <w:tabs>
                <w:tab w:val="left" w:pos="644"/>
              </w:tabs>
              <w:overflowPunct w:val="0"/>
              <w:autoSpaceDE w:val="0"/>
              <w:autoSpaceDN w:val="0"/>
              <w:adjustRightInd w:val="0"/>
              <w:spacing w:after="180"/>
              <w:ind w:left="0" w:firstLine="0"/>
              <w:textAlignment w:val="baseline"/>
              <w:rPr>
                <w:rFonts w:eastAsia="宋体"/>
                <w:b/>
              </w:rPr>
            </w:pPr>
            <w:r w:rsidRPr="00BF5C22">
              <w:rPr>
                <w:rFonts w:eastAsia="宋体"/>
                <w:b/>
              </w:rPr>
              <w:t>… …</w:t>
            </w:r>
          </w:p>
          <w:p w14:paraId="02DA817A" w14:textId="77777777" w:rsidR="00A45544" w:rsidRDefault="00A45544" w:rsidP="00ED18EE">
            <w:pPr>
              <w:pStyle w:val="B1"/>
              <w:numPr>
                <w:ilvl w:val="1"/>
                <w:numId w:val="3"/>
              </w:numPr>
              <w:tabs>
                <w:tab w:val="num" w:pos="990"/>
              </w:tabs>
              <w:overflowPunct w:val="0"/>
              <w:autoSpaceDE w:val="0"/>
              <w:autoSpaceDN w:val="0"/>
              <w:adjustRightInd w:val="0"/>
              <w:spacing w:after="180"/>
              <w:textAlignment w:val="baseline"/>
              <w:rPr>
                <w:rFonts w:eastAsia="宋体"/>
              </w:rPr>
            </w:pPr>
            <w:r w:rsidRPr="00B916EC">
              <w:t>For</w:t>
            </w:r>
            <w:r w:rsidRPr="00B916EC">
              <w:rPr>
                <w:position w:val="-10"/>
              </w:rPr>
              <w:object w:dxaOrig="1780" w:dyaOrig="300" w14:anchorId="38F8A6D8">
                <v:shape id="_x0000_i1079" type="#_x0000_t75" style="width:89pt;height:14.95pt" o:ole="">
                  <v:imagedata r:id="rId109" o:title=""/>
                </v:shape>
                <o:OLEObject Type="Embed" ProgID="Equation.3" ShapeID="_x0000_i1079" DrawAspect="Content" ObjectID="_1578280755" r:id="rId110"/>
              </w:object>
            </w:r>
            <w:r w:rsidRPr="00B916EC">
              <w:t xml:space="preserve">, a </w:t>
            </w:r>
            <w:r w:rsidRPr="00B916EC">
              <w:rPr>
                <w:position w:val="-12"/>
              </w:rPr>
              <w:object w:dxaOrig="1820" w:dyaOrig="320" w14:anchorId="3625870F">
                <v:shape id="_x0000_i1080" type="#_x0000_t75" style="width:91pt;height:15.6pt" o:ole="">
                  <v:imagedata r:id="rId111" o:title=""/>
                </v:shape>
                <o:OLEObject Type="Embed" ProgID="Equation.3" ShapeID="_x0000_i1080" DrawAspect="Content" ObjectID="_1578280756" r:id="rId112"/>
              </w:object>
            </w:r>
            <w:r w:rsidRPr="00B916EC">
              <w:t xml:space="preserve">  value, applicable for all </w:t>
            </w:r>
            <w:r w:rsidRPr="00B916EC">
              <w:rPr>
                <w:position w:val="-10"/>
              </w:rPr>
              <w:object w:dxaOrig="560" w:dyaOrig="300" w14:anchorId="58BB1514">
                <v:shape id="_x0000_i1081" type="#_x0000_t75" style="width:27.85pt;height:14.95pt" o:ole="">
                  <v:imagedata r:id="rId113" o:title=""/>
                </v:shape>
                <o:OLEObject Type="Embed" ProgID="Equation.3" ShapeID="_x0000_i1081" DrawAspect="Content" ObjectID="_1578280757" r:id="rId114"/>
              </w:object>
            </w:r>
            <w:r w:rsidRPr="00B916EC">
              <w:t xml:space="preserve">, is provided by higher layer parameter </w:t>
            </w:r>
            <w:r w:rsidRPr="00B916EC">
              <w:rPr>
                <w:i/>
              </w:rPr>
              <w:t>p0-nominal-pusch-withgrant</w:t>
            </w:r>
            <w:r w:rsidRPr="00B916EC">
              <w:t xml:space="preserve"> for each carrier </w:t>
            </w:r>
            <w:r w:rsidRPr="00B916EC">
              <w:rPr>
                <w:iCs/>
                <w:position w:val="-10"/>
              </w:rPr>
              <w:object w:dxaOrig="220" w:dyaOrig="300" w14:anchorId="1C2476CF">
                <v:shape id="_x0000_i1082" type="#_x0000_t75" style="width:10.85pt;height:15.6pt" o:ole="">
                  <v:imagedata r:id="rId19" o:title=""/>
                </v:shape>
                <o:OLEObject Type="Embed" ProgID="Equation.3" ShapeID="_x0000_i1082" DrawAspect="Content" ObjectID="_1578280758" r:id="rId115"/>
              </w:object>
            </w:r>
            <w:r w:rsidRPr="00B916EC">
              <w:rPr>
                <w:iCs/>
              </w:rPr>
              <w:t xml:space="preserve"> of</w:t>
            </w:r>
            <w:r w:rsidRPr="00B916EC">
              <w:t xml:space="preserve"> serving cell </w:t>
            </w:r>
            <w:r w:rsidRPr="00B916EC">
              <w:rPr>
                <w:position w:val="-6"/>
              </w:rPr>
              <w:object w:dxaOrig="160" w:dyaOrig="200" w14:anchorId="3DEEB52C">
                <v:shape id="_x0000_i1083" type="#_x0000_t75" style="width:8.15pt;height:10.2pt" o:ole="">
                  <v:imagedata r:id="rId52" o:title=""/>
                </v:shape>
                <o:OLEObject Type="Embed" ProgID="Equation.3" ShapeID="_x0000_i1083" DrawAspect="Content" ObjectID="_1578280759" r:id="rId116"/>
              </w:object>
            </w:r>
            <w:r w:rsidRPr="00B916EC">
              <w:t xml:space="preserve"> and a set of  </w:t>
            </w:r>
            <w:r w:rsidRPr="00B916EC">
              <w:rPr>
                <w:position w:val="-12"/>
              </w:rPr>
              <w:object w:dxaOrig="1420" w:dyaOrig="320" w14:anchorId="09A927E3">
                <v:shape id="_x0000_i1084" type="#_x0000_t75" style="width:70.65pt;height:15.6pt" o:ole="">
                  <v:imagedata r:id="rId117" o:title=""/>
                </v:shape>
                <o:OLEObject Type="Embed" ProgID="Equation.3" ShapeID="_x0000_i1084" DrawAspect="Content" ObjectID="_1578280760" r:id="rId118"/>
              </w:object>
            </w:r>
            <w:r w:rsidRPr="00B916EC">
              <w:t xml:space="preserve"> values are provided by a set of higher layer parameters  </w:t>
            </w:r>
            <w:r w:rsidRPr="00B916EC">
              <w:rPr>
                <w:i/>
              </w:rPr>
              <w:t>p0-pusch-alpha-set</w:t>
            </w:r>
            <w:r w:rsidRPr="00B916EC">
              <w:t xml:space="preserve"> and a respective index by higher layer parameter </w:t>
            </w:r>
            <w:r w:rsidRPr="00B916EC">
              <w:rPr>
                <w:i/>
              </w:rPr>
              <w:t>p0alphasetindex</w:t>
            </w:r>
            <w:r w:rsidRPr="00B916EC">
              <w:t xml:space="preserve"> for carrier </w:t>
            </w:r>
            <w:r w:rsidRPr="00B916EC">
              <w:rPr>
                <w:iCs/>
                <w:position w:val="-10"/>
              </w:rPr>
              <w:object w:dxaOrig="220" w:dyaOrig="300" w14:anchorId="396BED35">
                <v:shape id="_x0000_i1085" type="#_x0000_t75" style="width:10.85pt;height:15.6pt" o:ole="">
                  <v:imagedata r:id="rId19" o:title=""/>
                </v:shape>
                <o:OLEObject Type="Embed" ProgID="Equation.3" ShapeID="_x0000_i1085" DrawAspect="Content" ObjectID="_1578280761" r:id="rId119"/>
              </w:object>
            </w:r>
            <w:r w:rsidRPr="00B916EC">
              <w:rPr>
                <w:iCs/>
              </w:rPr>
              <w:t xml:space="preserve"> of</w:t>
            </w:r>
            <w:r w:rsidRPr="00B916EC">
              <w:t xml:space="preserve"> serving cell </w:t>
            </w:r>
            <w:r w:rsidRPr="00B916EC">
              <w:rPr>
                <w:position w:val="-6"/>
              </w:rPr>
              <w:object w:dxaOrig="160" w:dyaOrig="200" w14:anchorId="7C77D780">
                <v:shape id="_x0000_i1086" type="#_x0000_t75" style="width:8.15pt;height:10.2pt" o:ole="">
                  <v:imagedata r:id="rId52" o:title=""/>
                </v:shape>
                <o:OLEObject Type="Embed" ProgID="Equation.3" ShapeID="_x0000_i1086" DrawAspect="Content" ObjectID="_1578280762" r:id="rId120"/>
              </w:object>
            </w:r>
            <w:r w:rsidRPr="00B916EC">
              <w:t xml:space="preserve"> where the size of the set is </w:t>
            </w:r>
            <w:r w:rsidRPr="00B916EC">
              <w:rPr>
                <w:position w:val="-6"/>
              </w:rPr>
              <w:object w:dxaOrig="480" w:dyaOrig="240" w14:anchorId="1C93541F">
                <v:shape id="_x0000_i1087" type="#_x0000_t75" style="width:23.75pt;height:11.55pt" o:ole="">
                  <v:imagedata r:id="rId121" o:title=""/>
                </v:shape>
                <o:OLEObject Type="Embed" ProgID="Equation.3" ShapeID="_x0000_i1087" DrawAspect="Content" ObjectID="_1578280763" r:id="rId122"/>
              </w:object>
            </w:r>
            <w:r w:rsidRPr="00B916EC">
              <w:t xml:space="preserve"> and is indicated by higher layer parameter </w:t>
            </w:r>
            <w:r w:rsidRPr="00B916EC">
              <w:rPr>
                <w:i/>
              </w:rPr>
              <w:t>num-p0-alpha-sets</w:t>
            </w:r>
            <w:r w:rsidRPr="00B916EC">
              <w:rPr>
                <w:iCs/>
              </w:rPr>
              <w:t>.</w:t>
            </w:r>
            <w:r w:rsidRPr="00B916EC">
              <w:rPr>
                <w:rFonts w:eastAsia="宋体"/>
              </w:rPr>
              <w:t xml:space="preserve"> </w:t>
            </w:r>
            <w:r w:rsidRPr="00BF5C22">
              <w:rPr>
                <w:rFonts w:eastAsia="宋体"/>
                <w:highlight w:val="yellow"/>
              </w:rPr>
              <w:t>&lt;</w:t>
            </w:r>
            <w:r w:rsidRPr="00BF5C22">
              <w:rPr>
                <w:highlight w:val="yellow"/>
              </w:rPr>
              <w:t xml:space="preserve"> </w:t>
            </w:r>
            <w:r>
              <w:rPr>
                <w:highlight w:val="yellow"/>
              </w:rPr>
              <w:t>The explanation on h</w:t>
            </w:r>
            <w:r w:rsidRPr="00BF5C22">
              <w:rPr>
                <w:highlight w:val="yellow"/>
              </w:rPr>
              <w:t>ow to use</w:t>
            </w:r>
            <w:r>
              <w:rPr>
                <w:highlight w:val="yellow"/>
              </w:rPr>
              <w:t xml:space="preserve"> SRI in DCI</w:t>
            </w:r>
            <w:r w:rsidRPr="00BF5C22">
              <w:rPr>
                <w:highlight w:val="yellow"/>
              </w:rPr>
              <w:t xml:space="preserve"> for the PUSCH grant to derive </w:t>
            </w:r>
            <w:r w:rsidRPr="006A4460">
              <w:rPr>
                <w:position w:val="-12"/>
                <w:highlight w:val="yellow"/>
              </w:rPr>
              <w:object w:dxaOrig="1410" w:dyaOrig="315" w14:anchorId="5B0EDE3C">
                <v:shape id="_x0000_i1088" type="#_x0000_t75" style="width:69.95pt;height:15.6pt" o:ole="">
                  <v:imagedata r:id="rId123" o:title=""/>
                </v:shape>
                <o:OLEObject Type="Embed" ProgID="Equation.3" ShapeID="_x0000_i1088" DrawAspect="Content" ObjectID="_1578280764" r:id="rId124"/>
              </w:object>
            </w:r>
            <w:r w:rsidRPr="00BF5C22">
              <w:rPr>
                <w:highlight w:val="yellow"/>
              </w:rPr>
              <w:t xml:space="preserve"> is missing</w:t>
            </w:r>
            <w:r w:rsidRPr="00BF5C22">
              <w:rPr>
                <w:rFonts w:eastAsia="宋体"/>
                <w:highlight w:val="yellow"/>
              </w:rPr>
              <w:t>&gt;</w:t>
            </w:r>
          </w:p>
          <w:p w14:paraId="13A5E696" w14:textId="77777777" w:rsidR="00A45544" w:rsidRPr="00BF5C22" w:rsidRDefault="00A45544" w:rsidP="00ED18EE">
            <w:pPr>
              <w:pStyle w:val="B1"/>
              <w:tabs>
                <w:tab w:val="left" w:pos="644"/>
              </w:tabs>
              <w:overflowPunct w:val="0"/>
              <w:autoSpaceDE w:val="0"/>
              <w:autoSpaceDN w:val="0"/>
              <w:adjustRightInd w:val="0"/>
              <w:spacing w:after="180"/>
              <w:ind w:left="0" w:firstLine="0"/>
              <w:textAlignment w:val="baseline"/>
              <w:rPr>
                <w:rFonts w:eastAsia="宋体"/>
                <w:b/>
              </w:rPr>
            </w:pPr>
            <w:r w:rsidRPr="00BF5C22">
              <w:rPr>
                <w:rFonts w:eastAsia="宋体"/>
                <w:b/>
              </w:rPr>
              <w:t>… …</w:t>
            </w:r>
          </w:p>
          <w:p w14:paraId="5E8BC3FC" w14:textId="77777777" w:rsidR="00A45544" w:rsidRDefault="00A45544" w:rsidP="00ED18EE">
            <w:pPr>
              <w:pStyle w:val="B1"/>
              <w:numPr>
                <w:ilvl w:val="1"/>
                <w:numId w:val="3"/>
              </w:numPr>
              <w:tabs>
                <w:tab w:val="num" w:pos="990"/>
              </w:tabs>
              <w:overflowPunct w:val="0"/>
              <w:autoSpaceDE w:val="0"/>
              <w:autoSpaceDN w:val="0"/>
              <w:adjustRightInd w:val="0"/>
              <w:spacing w:after="180"/>
              <w:textAlignment w:val="baseline"/>
              <w:rPr>
                <w:rFonts w:eastAsia="宋体"/>
              </w:rPr>
            </w:pPr>
            <w:r w:rsidRPr="00B916EC">
              <w:rPr>
                <w:rFonts w:eastAsia="Malgun Gothic" w:hint="eastAsia"/>
              </w:rPr>
              <w:t>For</w:t>
            </w:r>
            <w:r w:rsidRPr="00B916EC">
              <w:rPr>
                <w:rFonts w:eastAsia="Malgun Gothic"/>
              </w:rPr>
              <w:t xml:space="preserve"> </w:t>
            </w:r>
            <w:r w:rsidRPr="00B916EC">
              <w:rPr>
                <w:position w:val="-10"/>
              </w:rPr>
              <w:object w:dxaOrig="499" w:dyaOrig="279" w14:anchorId="64708DBE">
                <v:shape id="_x0000_i1089" type="#_x0000_t75" style="width:25.15pt;height:13.6pt" o:ole="">
                  <v:imagedata r:id="rId125" o:title=""/>
                </v:shape>
                <o:OLEObject Type="Embed" ProgID="Equation.3" ShapeID="_x0000_i1089" DrawAspect="Content" ObjectID="_1578280765" r:id="rId126"/>
              </w:object>
            </w:r>
            <w:r w:rsidRPr="00B916EC">
              <w:t xml:space="preserve">, </w:t>
            </w:r>
            <w:r w:rsidRPr="00B916EC">
              <w:rPr>
                <w:position w:val="-12"/>
              </w:rPr>
              <w:object w:dxaOrig="920" w:dyaOrig="320" w14:anchorId="4CFAAC15">
                <v:shape id="_x0000_i1090" type="#_x0000_t75" style="width:46.2pt;height:16.3pt" o:ole="">
                  <v:imagedata r:id="rId127" o:title=""/>
                </v:shape>
                <o:OLEObject Type="Embed" ProgID="Equation.3" ShapeID="_x0000_i1090" DrawAspect="Content" ObjectID="_1578280766" r:id="rId128"/>
              </w:object>
            </w:r>
            <w:r w:rsidRPr="00B916EC">
              <w:t xml:space="preserve">. For </w:t>
            </w:r>
            <w:r w:rsidRPr="00B916EC">
              <w:rPr>
                <w:position w:val="-10"/>
              </w:rPr>
              <w:object w:dxaOrig="440" w:dyaOrig="279" w14:anchorId="47A87759">
                <v:shape id="_x0000_i1091" type="#_x0000_t75" style="width:21.75pt;height:13.6pt" o:ole="">
                  <v:imagedata r:id="rId129" o:title=""/>
                </v:shape>
                <o:OLEObject Type="Embed" ProgID="Equation.3" ShapeID="_x0000_i1091" DrawAspect="Content" ObjectID="_1578280767" r:id="rId130"/>
              </w:object>
            </w:r>
            <w:r w:rsidRPr="00B916EC">
              <w:t xml:space="preserve">, </w:t>
            </w:r>
            <w:r w:rsidRPr="00B916EC">
              <w:rPr>
                <w:position w:val="-12"/>
              </w:rPr>
              <w:object w:dxaOrig="620" w:dyaOrig="320" w14:anchorId="24F76361">
                <v:shape id="_x0000_i1092" type="#_x0000_t75" style="width:31.25pt;height:16.3pt" o:ole="">
                  <v:imagedata r:id="rId131" o:title=""/>
                </v:shape>
                <o:OLEObject Type="Embed" ProgID="Equation.3" ShapeID="_x0000_i1092" DrawAspect="Content" ObjectID="_1578280768" r:id="rId132"/>
              </w:object>
            </w:r>
            <w:r w:rsidRPr="00B916EC">
              <w:t xml:space="preserve"> is provided by higher layer parameter </w:t>
            </w:r>
            <w:r w:rsidRPr="00B916EC">
              <w:rPr>
                <w:i/>
              </w:rPr>
              <w:t>alpha</w:t>
            </w:r>
            <w:r w:rsidRPr="00B916EC" w:rsidDel="00BE0954">
              <w:rPr>
                <w:i/>
              </w:rPr>
              <w:t xml:space="preserve"> </w:t>
            </w:r>
            <w:r w:rsidRPr="00B916EC">
              <w:t xml:space="preserve">. For </w:t>
            </w:r>
            <w:r w:rsidRPr="00B916EC">
              <w:rPr>
                <w:position w:val="-10"/>
              </w:rPr>
              <w:object w:dxaOrig="560" w:dyaOrig="300" w14:anchorId="41AC561B">
                <v:shape id="_x0000_i1093" type="#_x0000_t75" style="width:27.85pt;height:14.95pt" o:ole="">
                  <v:imagedata r:id="rId113" o:title=""/>
                </v:shape>
                <o:OLEObject Type="Embed" ProgID="Equation.3" ShapeID="_x0000_i1093" DrawAspect="Content" ObjectID="_1578280769" r:id="rId133"/>
              </w:object>
            </w:r>
            <w:r w:rsidRPr="00B916EC">
              <w:t xml:space="preserve">, a set of </w:t>
            </w:r>
            <w:r w:rsidRPr="00B916EC">
              <w:rPr>
                <w:position w:val="-12"/>
              </w:rPr>
              <w:object w:dxaOrig="660" w:dyaOrig="320" w14:anchorId="0B7029CC">
                <v:shape id="_x0000_i1094" type="#_x0000_t75" style="width:33.3pt;height:16.3pt" o:ole="">
                  <v:imagedata r:id="rId134" o:title=""/>
                </v:shape>
                <o:OLEObject Type="Embed" ProgID="Equation.3" ShapeID="_x0000_i1094" DrawAspect="Content" ObjectID="_1578280770" r:id="rId135"/>
              </w:object>
            </w:r>
            <w:r w:rsidRPr="00B916EC">
              <w:t xml:space="preserve"> values are provided by a set of higher layer parameters </w:t>
            </w:r>
            <w:r w:rsidRPr="00B916EC">
              <w:rPr>
                <w:i/>
              </w:rPr>
              <w:t>p0-pusch-alpha-set</w:t>
            </w:r>
            <w:r w:rsidRPr="00B916EC">
              <w:t xml:space="preserve"> and a respective index by higher layer parameter </w:t>
            </w:r>
            <w:r w:rsidRPr="00B916EC">
              <w:rPr>
                <w:i/>
              </w:rPr>
              <w:t>p0alphasetindex</w:t>
            </w:r>
            <w:r w:rsidRPr="00B916EC">
              <w:t xml:space="preserve"> for carrier </w:t>
            </w:r>
            <w:r w:rsidRPr="00B916EC">
              <w:rPr>
                <w:iCs/>
                <w:position w:val="-10"/>
              </w:rPr>
              <w:object w:dxaOrig="220" w:dyaOrig="300" w14:anchorId="69001E5F">
                <v:shape id="_x0000_i1095" type="#_x0000_t75" style="width:10.85pt;height:15.6pt" o:ole="">
                  <v:imagedata r:id="rId19" o:title=""/>
                </v:shape>
                <o:OLEObject Type="Embed" ProgID="Equation.3" ShapeID="_x0000_i1095" DrawAspect="Content" ObjectID="_1578280771" r:id="rId136"/>
              </w:object>
            </w:r>
            <w:r w:rsidRPr="00B916EC">
              <w:rPr>
                <w:iCs/>
              </w:rPr>
              <w:t xml:space="preserve"> of</w:t>
            </w:r>
            <w:r w:rsidRPr="00B916EC">
              <w:t xml:space="preserve"> serving cell </w:t>
            </w:r>
            <w:r w:rsidRPr="00B916EC">
              <w:rPr>
                <w:position w:val="-6"/>
              </w:rPr>
              <w:object w:dxaOrig="160" w:dyaOrig="200" w14:anchorId="449A033F">
                <v:shape id="_x0000_i1096" type="#_x0000_t75" style="width:8.15pt;height:10.2pt" o:ole="">
                  <v:imagedata r:id="rId52" o:title=""/>
                </v:shape>
                <o:OLEObject Type="Embed" ProgID="Equation.3" ShapeID="_x0000_i1096" DrawAspect="Content" ObjectID="_1578280772" r:id="rId137"/>
              </w:object>
            </w:r>
            <w:r w:rsidRPr="00B916EC">
              <w:t xml:space="preserve"> where the size of the set is </w:t>
            </w:r>
            <w:r w:rsidRPr="00B916EC">
              <w:rPr>
                <w:position w:val="-6"/>
              </w:rPr>
              <w:object w:dxaOrig="480" w:dyaOrig="240" w14:anchorId="637B4E78">
                <v:shape id="_x0000_i1097" type="#_x0000_t75" style="width:23.75pt;height:11.55pt" o:ole="">
                  <v:imagedata r:id="rId121" o:title=""/>
                </v:shape>
                <o:OLEObject Type="Embed" ProgID="Equation.3" ShapeID="_x0000_i1097" DrawAspect="Content" ObjectID="_1578280773" r:id="rId138"/>
              </w:object>
            </w:r>
            <w:r w:rsidRPr="00B916EC">
              <w:t xml:space="preserve"> and is indicated by higher layer parameter </w:t>
            </w:r>
            <w:r w:rsidRPr="00B916EC">
              <w:rPr>
                <w:i/>
              </w:rPr>
              <w:t>num-p0-alpha-sets</w:t>
            </w:r>
            <w:r w:rsidRPr="00B916EC">
              <w:t xml:space="preserve">. </w:t>
            </w:r>
            <w:r w:rsidRPr="00B916EC">
              <w:rPr>
                <w:i/>
              </w:rPr>
              <w:t>s</w:t>
            </w:r>
            <w:r w:rsidRPr="00B916EC">
              <w:rPr>
                <w:iCs/>
              </w:rPr>
              <w:t>.</w:t>
            </w:r>
            <w:r w:rsidRPr="00B916EC">
              <w:rPr>
                <w:rFonts w:eastAsia="宋体"/>
              </w:rPr>
              <w:t xml:space="preserve"> </w:t>
            </w:r>
            <w:r w:rsidRPr="00BF5C22">
              <w:rPr>
                <w:rFonts w:eastAsia="宋体"/>
                <w:highlight w:val="yellow"/>
              </w:rPr>
              <w:t>&lt;</w:t>
            </w:r>
            <w:r w:rsidRPr="00BF5C22">
              <w:rPr>
                <w:rFonts w:hint="eastAsia"/>
                <w:highlight w:val="yellow"/>
              </w:rPr>
              <w:t xml:space="preserve"> </w:t>
            </w:r>
            <w:r>
              <w:rPr>
                <w:highlight w:val="yellow"/>
              </w:rPr>
              <w:t>The explanation on h</w:t>
            </w:r>
            <w:r w:rsidRPr="00BF5C22">
              <w:rPr>
                <w:highlight w:val="yellow"/>
              </w:rPr>
              <w:t>ow to use</w:t>
            </w:r>
            <w:r>
              <w:rPr>
                <w:rFonts w:hint="eastAsia"/>
                <w:highlight w:val="yellow"/>
              </w:rPr>
              <w:t xml:space="preserve"> SRI in DCI</w:t>
            </w:r>
            <w:r w:rsidRPr="00BF5C22">
              <w:rPr>
                <w:rFonts w:hint="eastAsia"/>
                <w:highlight w:val="yellow"/>
              </w:rPr>
              <w:t xml:space="preserve"> for the PUSCH grant to derive </w:t>
            </w:r>
            <w:r w:rsidRPr="006A4460">
              <w:rPr>
                <w:position w:val="-12"/>
                <w:highlight w:val="yellow"/>
              </w:rPr>
              <w:object w:dxaOrig="660" w:dyaOrig="320" w14:anchorId="0C7E2F7B">
                <v:shape id="_x0000_i1098" type="#_x0000_t75" style="width:33.3pt;height:16.3pt" o:ole="">
                  <v:imagedata r:id="rId134" o:title=""/>
                </v:shape>
                <o:OLEObject Type="Embed" ProgID="Equation.3" ShapeID="_x0000_i1098" DrawAspect="Content" ObjectID="_1578280774" r:id="rId139"/>
              </w:object>
            </w:r>
            <w:r w:rsidRPr="0085556D">
              <w:rPr>
                <w:highlight w:val="yellow"/>
              </w:rPr>
              <w:t xml:space="preserve"> is</w:t>
            </w:r>
            <w:r w:rsidRPr="00BF5C22">
              <w:rPr>
                <w:highlight w:val="yellow"/>
              </w:rPr>
              <w:t xml:space="preserve"> missing</w:t>
            </w:r>
            <w:r w:rsidRPr="00BF5C22">
              <w:rPr>
                <w:rFonts w:eastAsia="宋体"/>
                <w:highlight w:val="yellow"/>
              </w:rPr>
              <w:t>&gt;</w:t>
            </w:r>
          </w:p>
          <w:p w14:paraId="32EA93EF" w14:textId="77777777" w:rsidR="00A45544" w:rsidRPr="00B916EC" w:rsidRDefault="00A45544" w:rsidP="00ED18EE">
            <w:pPr>
              <w:pStyle w:val="B1"/>
              <w:tabs>
                <w:tab w:val="left" w:pos="644"/>
              </w:tabs>
              <w:spacing w:after="180"/>
              <w:ind w:left="0" w:firstLine="0"/>
            </w:pPr>
            <w:r w:rsidRPr="00BF5C22">
              <w:rPr>
                <w:rFonts w:eastAsia="宋体"/>
                <w:b/>
              </w:rPr>
              <w:t>… …</w:t>
            </w:r>
          </w:p>
          <w:p w14:paraId="6C39F530" w14:textId="77777777" w:rsidR="00A45544" w:rsidRPr="00BF5C22" w:rsidRDefault="00A45544" w:rsidP="00ED18EE">
            <w:pPr>
              <w:pStyle w:val="B1"/>
              <w:numPr>
                <w:ilvl w:val="0"/>
                <w:numId w:val="3"/>
              </w:numPr>
              <w:tabs>
                <w:tab w:val="num" w:pos="644"/>
              </w:tabs>
              <w:overflowPunct w:val="0"/>
              <w:autoSpaceDE w:val="0"/>
              <w:autoSpaceDN w:val="0"/>
              <w:adjustRightInd w:val="0"/>
              <w:spacing w:after="180"/>
              <w:textAlignment w:val="baseline"/>
              <w:rPr>
                <w:rFonts w:eastAsia="宋体"/>
              </w:rPr>
            </w:pPr>
            <w:r w:rsidRPr="00B916EC">
              <w:rPr>
                <w:position w:val="-12"/>
              </w:rPr>
              <w:object w:dxaOrig="840" w:dyaOrig="320" w14:anchorId="5FF04C03">
                <v:shape id="_x0000_i1099" type="#_x0000_t75" style="width:42.8pt;height:16.3pt" o:ole="">
                  <v:imagedata r:id="rId140" o:title=""/>
                </v:shape>
                <o:OLEObject Type="Embed" ProgID="Equation.3" ShapeID="_x0000_i1099" DrawAspect="Content" ObjectID="_1578280775" r:id="rId141"/>
              </w:object>
            </w:r>
            <w:r w:rsidRPr="00B916EC">
              <w:t xml:space="preserve">is a downlink path-loss estimate </w:t>
            </w:r>
            <w:r w:rsidRPr="00B916EC">
              <w:rPr>
                <w:rFonts w:eastAsia="MS Mincho"/>
              </w:rPr>
              <w:t xml:space="preserve">in dB </w:t>
            </w:r>
            <w:r w:rsidRPr="00B916EC">
              <w:t xml:space="preserve">calculated by the UE using reference signal (RS) resource </w:t>
            </w:r>
            <w:r w:rsidRPr="00B916EC">
              <w:rPr>
                <w:position w:val="-10"/>
              </w:rPr>
              <w:object w:dxaOrig="260" w:dyaOrig="300" w14:anchorId="20A0F020">
                <v:shape id="_x0000_i1100" type="#_x0000_t75" style="width:12.9pt;height:14.95pt" o:ole="">
                  <v:imagedata r:id="rId142" o:title=""/>
                </v:shape>
                <o:OLEObject Type="Embed" ProgID="Equation.3" ShapeID="_x0000_i1100" DrawAspect="Content" ObjectID="_1578280776" r:id="rId143"/>
              </w:object>
            </w:r>
            <w:r w:rsidRPr="00B916EC">
              <w:rPr>
                <w:iCs/>
              </w:rPr>
              <w:t xml:space="preserve"> </w:t>
            </w:r>
            <w:r w:rsidRPr="00B916EC">
              <w:t xml:space="preserve">for carrier </w:t>
            </w:r>
            <w:r w:rsidRPr="00B916EC">
              <w:rPr>
                <w:iCs/>
                <w:position w:val="-10"/>
              </w:rPr>
              <w:object w:dxaOrig="220" w:dyaOrig="300" w14:anchorId="5928B7B7">
                <v:shape id="_x0000_i1101" type="#_x0000_t75" style="width:10.85pt;height:15.6pt" o:ole="">
                  <v:imagedata r:id="rId19" o:title=""/>
                </v:shape>
                <o:OLEObject Type="Embed" ProgID="Equation.3" ShapeID="_x0000_i1101" DrawAspect="Content" ObjectID="_1578280777" r:id="rId144"/>
              </w:object>
            </w:r>
            <w:r w:rsidRPr="00B916EC">
              <w:rPr>
                <w:iCs/>
              </w:rPr>
              <w:t xml:space="preserve"> of</w:t>
            </w:r>
            <w:r w:rsidRPr="00B916EC">
              <w:t xml:space="preserve"> serving cell </w:t>
            </w:r>
            <w:r w:rsidRPr="00B916EC">
              <w:rPr>
                <w:position w:val="-6"/>
              </w:rPr>
              <w:object w:dxaOrig="160" w:dyaOrig="200" w14:anchorId="0A1CDB40">
                <v:shape id="_x0000_i1102" type="#_x0000_t75" style="width:8.15pt;height:10.2pt" o:ole="">
                  <v:imagedata r:id="rId52" o:title=""/>
                </v:shape>
                <o:OLEObject Type="Embed" ProgID="Equation.3" ShapeID="_x0000_i1102" DrawAspect="Content" ObjectID="_1578280778" r:id="rId145"/>
              </w:object>
            </w:r>
            <w:r w:rsidRPr="00B916EC">
              <w:rPr>
                <w:iCs/>
              </w:rPr>
              <w:t xml:space="preserve">, </w:t>
            </w:r>
            <w:r w:rsidRPr="00B916EC">
              <w:t xml:space="preserve">where the UE is configured with a number of RS resources by higher layer parameter </w:t>
            </w:r>
            <w:r w:rsidRPr="00B916EC">
              <w:rPr>
                <w:i/>
              </w:rPr>
              <w:t>num-pusch-pathlossReference-rs</w:t>
            </w:r>
            <w:r w:rsidRPr="00B916EC">
              <w:rPr>
                <w:rFonts w:eastAsia="MS Mincho"/>
              </w:rPr>
              <w:t xml:space="preserve"> and a respective set of RS configurations for the number of RS resources is provided by higher layer parameter </w:t>
            </w:r>
            <w:r w:rsidRPr="00B916EC">
              <w:rPr>
                <w:rFonts w:eastAsia="MS Mincho"/>
                <w:i/>
              </w:rPr>
              <w:t>pusch-pathloss-Reference-rs</w:t>
            </w:r>
            <w:r w:rsidRPr="00B916EC">
              <w:rPr>
                <w:rFonts w:eastAsia="MS Mincho"/>
              </w:rPr>
              <w:t xml:space="preserve"> that includes one or both of a set of SS/PBCH block indexes provided by higher layer parameter </w:t>
            </w:r>
            <w:r w:rsidRPr="00B916EC">
              <w:rPr>
                <w:rFonts w:eastAsia="MS Mincho"/>
                <w:i/>
              </w:rPr>
              <w:t>pusch-pathlossReference-SSB</w:t>
            </w:r>
            <w:r w:rsidRPr="00B916EC">
              <w:rPr>
                <w:rFonts w:eastAsia="MS Mincho"/>
              </w:rPr>
              <w:t xml:space="preserve"> and a set of CSI-RS configuration indexes provided by higher layer parameter </w:t>
            </w:r>
            <w:r w:rsidRPr="00B916EC">
              <w:rPr>
                <w:rFonts w:eastAsia="MS Mincho"/>
                <w:i/>
              </w:rPr>
              <w:t>pusch-pathlossReference-CSIRS</w:t>
            </w:r>
            <w:r w:rsidRPr="00B916EC">
              <w:rPr>
                <w:iCs/>
              </w:rPr>
              <w:t xml:space="preserve">. </w:t>
            </w:r>
            <w:r w:rsidRPr="00B916EC">
              <w:rPr>
                <w:rFonts w:eastAsia="MS Mincho"/>
              </w:rPr>
              <w:t xml:space="preserve">The UE identifies a RS resource in the set of RS resources to correspond to a SS/PBCH block or to a CSI-RS configuration as provided by higher layer parameter </w:t>
            </w:r>
            <w:r w:rsidRPr="00B916EC">
              <w:rPr>
                <w:rFonts w:eastAsia="MS Mincho"/>
                <w:i/>
              </w:rPr>
              <w:t>pusch-pathlossreference-index</w:t>
            </w:r>
            <w:r w:rsidRPr="00B916EC">
              <w:rPr>
                <w:rFonts w:eastAsia="MS Mincho"/>
              </w:rPr>
              <w:t xml:space="preserve">. </w:t>
            </w:r>
          </w:p>
          <w:p w14:paraId="06802994" w14:textId="77777777" w:rsidR="00A45544" w:rsidRPr="0085556D" w:rsidRDefault="00A45544" w:rsidP="00ED18EE">
            <w:pPr>
              <w:pStyle w:val="B1"/>
              <w:tabs>
                <w:tab w:val="left" w:pos="644"/>
              </w:tabs>
              <w:overflowPunct w:val="0"/>
              <w:autoSpaceDE w:val="0"/>
              <w:autoSpaceDN w:val="0"/>
              <w:adjustRightInd w:val="0"/>
              <w:spacing w:after="180"/>
              <w:ind w:left="990" w:firstLine="0"/>
              <w:textAlignment w:val="baseline"/>
              <w:rPr>
                <w:rFonts w:eastAsia="宋体"/>
              </w:rPr>
            </w:pPr>
            <w:r w:rsidRPr="00BF5C22">
              <w:rPr>
                <w:rFonts w:eastAsia="宋体"/>
                <w:highlight w:val="yellow"/>
              </w:rPr>
              <w:t>&lt;</w:t>
            </w:r>
            <w:r w:rsidRPr="00BF5C22">
              <w:rPr>
                <w:rFonts w:hint="eastAsia"/>
                <w:highlight w:val="yellow"/>
              </w:rPr>
              <w:t xml:space="preserve"> </w:t>
            </w:r>
            <w:r>
              <w:rPr>
                <w:highlight w:val="yellow"/>
              </w:rPr>
              <w:t>The explanation on h</w:t>
            </w:r>
            <w:r w:rsidRPr="00BF5C22">
              <w:rPr>
                <w:highlight w:val="yellow"/>
              </w:rPr>
              <w:t>ow to use</w:t>
            </w:r>
            <w:r>
              <w:rPr>
                <w:rFonts w:hint="eastAsia"/>
                <w:highlight w:val="yellow"/>
              </w:rPr>
              <w:t xml:space="preserve"> SRI in DCI </w:t>
            </w:r>
            <w:r w:rsidRPr="00BF5C22">
              <w:rPr>
                <w:rFonts w:hint="eastAsia"/>
                <w:highlight w:val="yellow"/>
              </w:rPr>
              <w:t xml:space="preserve">for the PUSCH grant to derive </w:t>
            </w:r>
            <w:r w:rsidRPr="006A4460">
              <w:rPr>
                <w:position w:val="-12"/>
                <w:highlight w:val="yellow"/>
              </w:rPr>
              <w:object w:dxaOrig="840" w:dyaOrig="320" w14:anchorId="1013CBB8">
                <v:shape id="_x0000_i1103" type="#_x0000_t75" style="width:42.8pt;height:16.3pt" o:ole="">
                  <v:imagedata r:id="rId140" o:title=""/>
                </v:shape>
                <o:OLEObject Type="Embed" ProgID="Equation.3" ShapeID="_x0000_i1103" DrawAspect="Content" ObjectID="_1578280779" r:id="rId146"/>
              </w:object>
            </w:r>
            <w:r w:rsidRPr="0085556D">
              <w:rPr>
                <w:highlight w:val="yellow"/>
              </w:rPr>
              <w:t xml:space="preserve"> is mis</w:t>
            </w:r>
            <w:r w:rsidRPr="00BF5C22">
              <w:rPr>
                <w:highlight w:val="yellow"/>
              </w:rPr>
              <w:t>sing</w:t>
            </w:r>
            <w:r w:rsidRPr="00BF5C22">
              <w:rPr>
                <w:rFonts w:eastAsia="宋体"/>
                <w:highlight w:val="yellow"/>
              </w:rPr>
              <w:t>&gt;</w:t>
            </w:r>
          </w:p>
          <w:p w14:paraId="7DC7BF0B" w14:textId="77777777" w:rsidR="00A45544" w:rsidRPr="00B916EC" w:rsidRDefault="00A45544" w:rsidP="00ED18EE">
            <w:pPr>
              <w:pStyle w:val="B1"/>
              <w:overflowPunct w:val="0"/>
              <w:autoSpaceDE w:val="0"/>
              <w:autoSpaceDN w:val="0"/>
              <w:adjustRightInd w:val="0"/>
              <w:ind w:left="644" w:firstLine="0"/>
              <w:textAlignment w:val="baseline"/>
              <w:rPr>
                <w:rFonts w:eastAsia="宋体"/>
              </w:rPr>
            </w:pPr>
            <w:r w:rsidRPr="00B916EC">
              <w:rPr>
                <w:iCs/>
              </w:rPr>
              <w:t xml:space="preserve">If the UE is configured by higher layer parameter </w:t>
            </w:r>
            <w:r w:rsidRPr="00B916EC">
              <w:rPr>
                <w:i/>
                <w:iCs/>
              </w:rPr>
              <w:t>SRS-SpatialRelationInfo</w:t>
            </w:r>
            <w:r w:rsidRPr="00B916EC">
              <w:rPr>
                <w:iCs/>
              </w:rPr>
              <w:t xml:space="preserve"> a mapping between a set of SRS resources and a set of RS resources for obtaining a downlink path-loss estimate, the UE uses the RS resources indicated by a value of a SRI field in DCI format 0_0 or DCI format 0_1 that schedules the PUSCH transmission [5, TS 38.212] to obtain the downlink path-loss estimate. </w:t>
            </w:r>
          </w:p>
          <w:p w14:paraId="72F9169C" w14:textId="77777777" w:rsidR="00A45544" w:rsidRDefault="00A45544" w:rsidP="00ED18EE">
            <w:pPr>
              <w:pStyle w:val="B2"/>
              <w:tabs>
                <w:tab w:val="left" w:pos="644"/>
              </w:tabs>
              <w:spacing w:after="180"/>
              <w:ind w:left="0"/>
            </w:pPr>
            <w:r w:rsidRPr="00BF5C22">
              <w:rPr>
                <w:rFonts w:eastAsia="宋体"/>
                <w:b/>
              </w:rPr>
              <w:t>… …</w:t>
            </w:r>
          </w:p>
          <w:p w14:paraId="58E54433" w14:textId="77777777" w:rsidR="00A45544" w:rsidRDefault="00A45544" w:rsidP="00ED18EE">
            <w:pPr>
              <w:pStyle w:val="B2"/>
              <w:numPr>
                <w:ilvl w:val="0"/>
                <w:numId w:val="3"/>
              </w:numPr>
              <w:tabs>
                <w:tab w:val="num" w:pos="644"/>
              </w:tabs>
              <w:spacing w:after="180"/>
            </w:pPr>
            <w:r w:rsidRPr="00B916EC">
              <w:t xml:space="preserve">For the PUSCH power control adjustment state for carrier </w:t>
            </w:r>
            <w:r w:rsidRPr="00B916EC">
              <w:rPr>
                <w:iCs/>
                <w:position w:val="-10"/>
              </w:rPr>
              <w:object w:dxaOrig="220" w:dyaOrig="300" w14:anchorId="627AFE6D">
                <v:shape id="_x0000_i1104" type="#_x0000_t75" style="width:10.85pt;height:15.6pt" o:ole="">
                  <v:imagedata r:id="rId19" o:title=""/>
                </v:shape>
                <o:OLEObject Type="Embed" ProgID="Equation.3" ShapeID="_x0000_i1104" DrawAspect="Content" ObjectID="_1578280780" r:id="rId147"/>
              </w:object>
            </w:r>
            <w:r w:rsidRPr="00B916EC">
              <w:rPr>
                <w:iCs/>
              </w:rPr>
              <w:t xml:space="preserve"> of</w:t>
            </w:r>
            <w:r w:rsidRPr="00B916EC">
              <w:t xml:space="preserve"> serving cell </w:t>
            </w:r>
            <w:r w:rsidRPr="00B916EC">
              <w:rPr>
                <w:position w:val="-6"/>
              </w:rPr>
              <w:object w:dxaOrig="160" w:dyaOrig="200" w14:anchorId="237F785C">
                <v:shape id="_x0000_i1105" type="#_x0000_t75" style="width:8.15pt;height:10.2pt" o:ole="">
                  <v:imagedata r:id="rId148" o:title=""/>
                </v:shape>
                <o:OLEObject Type="Embed" ProgID="Equation.3" ShapeID="_x0000_i1105" DrawAspect="Content" ObjectID="_1578280781" r:id="rId149"/>
              </w:object>
            </w:r>
            <w:r w:rsidRPr="00B916EC">
              <w:t xml:space="preserve"> in PUSCH transmission period </w:t>
            </w:r>
            <w:r w:rsidRPr="00B916EC">
              <w:rPr>
                <w:position w:val="-6"/>
              </w:rPr>
              <w:object w:dxaOrig="139" w:dyaOrig="240" w14:anchorId="6C393650">
                <v:shape id="_x0000_i1106" type="#_x0000_t75" style="width:6.8pt;height:11.55pt" o:ole="">
                  <v:imagedata r:id="rId150" o:title=""/>
                </v:shape>
                <o:OLEObject Type="Embed" ProgID="Equation.3" ShapeID="_x0000_i1106" DrawAspect="Content" ObjectID="_1578280782" r:id="rId151"/>
              </w:object>
            </w:r>
          </w:p>
          <w:p w14:paraId="6E763729" w14:textId="77777777" w:rsidR="00A45544" w:rsidRDefault="00A45544" w:rsidP="00ED18EE">
            <w:pPr>
              <w:pStyle w:val="B2"/>
              <w:tabs>
                <w:tab w:val="left" w:pos="644"/>
              </w:tabs>
              <w:spacing w:after="180"/>
              <w:ind w:left="0"/>
            </w:pPr>
            <w:r w:rsidRPr="00BF5C22">
              <w:rPr>
                <w:rFonts w:eastAsia="宋体"/>
                <w:b/>
              </w:rPr>
              <w:t>… …</w:t>
            </w:r>
          </w:p>
          <w:p w14:paraId="482F098B" w14:textId="77777777" w:rsidR="00A45544" w:rsidRPr="00B916EC" w:rsidRDefault="00A45544" w:rsidP="00ED18EE">
            <w:pPr>
              <w:pStyle w:val="B2"/>
              <w:numPr>
                <w:ilvl w:val="1"/>
                <w:numId w:val="3"/>
              </w:numPr>
              <w:tabs>
                <w:tab w:val="num" w:pos="990"/>
              </w:tabs>
              <w:spacing w:after="180"/>
            </w:pPr>
            <w:r w:rsidRPr="00B916EC">
              <w:rPr>
                <w:position w:val="-12"/>
              </w:rPr>
              <w:object w:dxaOrig="3780" w:dyaOrig="320" w14:anchorId="69E5938C">
                <v:shape id="_x0000_i1107" type="#_x0000_t75" style="width:188.85pt;height:15.6pt" o:ole="">
                  <v:imagedata r:id="rId152" o:title=""/>
                </v:shape>
                <o:OLEObject Type="Embed" ProgID="Equation.3" ShapeID="_x0000_i1107" DrawAspect="Content" ObjectID="_1578280783" r:id="rId153"/>
              </w:object>
            </w:r>
            <w:r w:rsidRPr="00B916EC">
              <w:t xml:space="preserve"> is the PUSCH power control adjustment state for carrier </w:t>
            </w:r>
            <w:r w:rsidRPr="00B916EC">
              <w:rPr>
                <w:iCs/>
                <w:position w:val="-10"/>
              </w:rPr>
              <w:object w:dxaOrig="220" w:dyaOrig="300" w14:anchorId="275A3EB3">
                <v:shape id="_x0000_i1108" type="#_x0000_t75" style="width:10.85pt;height:15.6pt" o:ole="">
                  <v:imagedata r:id="rId19" o:title=""/>
                </v:shape>
                <o:OLEObject Type="Embed" ProgID="Equation.3" ShapeID="_x0000_i1108" DrawAspect="Content" ObjectID="_1578280784" r:id="rId154"/>
              </w:object>
            </w:r>
            <w:r w:rsidRPr="00B916EC">
              <w:rPr>
                <w:iCs/>
              </w:rPr>
              <w:t xml:space="preserve"> of</w:t>
            </w:r>
            <w:r w:rsidRPr="00B916EC">
              <w:t xml:space="preserve"> serving cell </w:t>
            </w:r>
            <w:r w:rsidRPr="00B916EC">
              <w:rPr>
                <w:position w:val="-6"/>
              </w:rPr>
              <w:object w:dxaOrig="160" w:dyaOrig="200" w14:anchorId="4C240E87">
                <v:shape id="_x0000_i1109" type="#_x0000_t75" style="width:8.15pt;height:10.2pt" o:ole="">
                  <v:imagedata r:id="rId148" o:title=""/>
                </v:shape>
                <o:OLEObject Type="Embed" ProgID="Equation.3" ShapeID="_x0000_i1109" DrawAspect="Content" ObjectID="_1578280785" r:id="rId155"/>
              </w:object>
            </w:r>
            <w:r w:rsidRPr="00B916EC">
              <w:t xml:space="preserve"> and PUSCH transmission period </w:t>
            </w:r>
            <w:r w:rsidRPr="00B916EC">
              <w:rPr>
                <w:position w:val="-6"/>
              </w:rPr>
              <w:object w:dxaOrig="139" w:dyaOrig="240" w14:anchorId="1E4E1F0C">
                <v:shape id="_x0000_i1110" type="#_x0000_t75" style="width:6.8pt;height:11.55pt" o:ole="">
                  <v:imagedata r:id="rId150" o:title=""/>
                </v:shape>
                <o:OLEObject Type="Embed" ProgID="Equation.3" ShapeID="_x0000_i1110" DrawAspect="Content" ObjectID="_1578280786" r:id="rId156"/>
              </w:object>
            </w:r>
            <w:r w:rsidRPr="00B916EC">
              <w:t xml:space="preserve"> if accumulation is enabled based on the parameter </w:t>
            </w:r>
            <w:r w:rsidRPr="00B916EC">
              <w:rPr>
                <w:i/>
                <w:iCs/>
              </w:rPr>
              <w:t>Accumulation-enabled</w:t>
            </w:r>
            <w:r w:rsidRPr="00B916EC">
              <w:t xml:space="preserve"> provided by higher layers,</w:t>
            </w:r>
            <w:r w:rsidRPr="00B916EC">
              <w:rPr>
                <w:rFonts w:hint="eastAsia"/>
              </w:rPr>
              <w:t xml:space="preserve"> </w:t>
            </w:r>
            <w:r w:rsidRPr="00B916EC">
              <w:t>where</w:t>
            </w:r>
          </w:p>
          <w:p w14:paraId="4F8DF7D5" w14:textId="77777777" w:rsidR="00A45544" w:rsidRPr="00B916EC" w:rsidRDefault="00A45544" w:rsidP="00ED18EE">
            <w:pPr>
              <w:pStyle w:val="B2"/>
              <w:numPr>
                <w:ilvl w:val="2"/>
                <w:numId w:val="3"/>
              </w:numPr>
              <w:tabs>
                <w:tab w:val="num" w:pos="1350"/>
                <w:tab w:val="num" w:pos="1440"/>
              </w:tabs>
              <w:spacing w:after="180"/>
              <w:ind w:left="1440" w:hanging="450"/>
            </w:pPr>
            <w:r w:rsidRPr="00B916EC">
              <w:rPr>
                <w:position w:val="-10"/>
              </w:rPr>
              <w:object w:dxaOrig="740" w:dyaOrig="300" w14:anchorId="3609C635">
                <v:shape id="_x0000_i1111" type="#_x0000_t75" style="width:36.7pt;height:14.95pt" o:ole="">
                  <v:imagedata r:id="rId157" o:title=""/>
                </v:shape>
                <o:OLEObject Type="Embed" ProgID="Equation.3" ShapeID="_x0000_i1111" DrawAspect="Content" ObjectID="_1578280787" r:id="rId158"/>
              </w:object>
            </w:r>
            <w:r w:rsidRPr="00B916EC">
              <w:t xml:space="preserve"> if the UE is configured with higher layer parameter </w:t>
            </w:r>
            <w:r w:rsidRPr="00B916EC">
              <w:rPr>
                <w:i/>
              </w:rPr>
              <w:t>num-pusch-pcadjustment-states</w:t>
            </w:r>
            <w:r w:rsidRPr="00B916EC">
              <w:t xml:space="preserve">; otherwise, </w:t>
            </w:r>
            <w:r w:rsidRPr="00B916EC">
              <w:rPr>
                <w:position w:val="-6"/>
              </w:rPr>
              <w:object w:dxaOrig="400" w:dyaOrig="240" w14:anchorId="3005B798">
                <v:shape id="_x0000_i1112" type="#_x0000_t75" style="width:19.7pt;height:12.25pt" o:ole="">
                  <v:imagedata r:id="rId159" o:title=""/>
                </v:shape>
                <o:OLEObject Type="Embed" ProgID="Equation.3" ShapeID="_x0000_i1112" DrawAspect="Content" ObjectID="_1578280788" r:id="rId160"/>
              </w:object>
            </w:r>
            <w:r w:rsidRPr="00B916EC">
              <w:t xml:space="preserve">. </w:t>
            </w:r>
          </w:p>
          <w:p w14:paraId="14697428" w14:textId="77777777" w:rsidR="00A45544" w:rsidRPr="0085556D" w:rsidRDefault="00A45544" w:rsidP="00ED18EE">
            <w:pPr>
              <w:pStyle w:val="B2"/>
              <w:numPr>
                <w:ilvl w:val="3"/>
                <w:numId w:val="3"/>
              </w:numPr>
              <w:tabs>
                <w:tab w:val="clear" w:pos="2804"/>
              </w:tabs>
              <w:spacing w:after="180"/>
              <w:ind w:left="1800"/>
            </w:pPr>
            <w:r w:rsidRPr="00B916EC">
              <w:t xml:space="preserve"> For a </w:t>
            </w:r>
            <w:r w:rsidRPr="00B916EC">
              <w:rPr>
                <w:rFonts w:eastAsia="Malgun Gothic" w:hint="eastAsia"/>
              </w:rPr>
              <w:t xml:space="preserve">PUSCH </w:t>
            </w:r>
            <w:r w:rsidRPr="00B916EC">
              <w:rPr>
                <w:rFonts w:eastAsia="Malgun Gothic"/>
              </w:rPr>
              <w:t>(re)</w:t>
            </w:r>
            <w:r w:rsidRPr="00B916EC">
              <w:rPr>
                <w:rFonts w:eastAsia="Malgun Gothic" w:hint="eastAsia"/>
              </w:rPr>
              <w:t xml:space="preserve">transmission corresponding to </w:t>
            </w:r>
            <w:r w:rsidRPr="00B916EC">
              <w:rPr>
                <w:rFonts w:eastAsia="Malgun Gothic"/>
              </w:rPr>
              <w:t>a</w:t>
            </w:r>
            <w:r w:rsidRPr="00B916EC">
              <w:rPr>
                <w:rFonts w:eastAsia="Malgun Gothic" w:hint="eastAsia"/>
              </w:rPr>
              <w:t xml:space="preserve"> </w:t>
            </w:r>
            <w:r w:rsidRPr="00B916EC">
              <w:rPr>
                <w:rFonts w:eastAsia="Malgun Gothic"/>
              </w:rPr>
              <w:t>grant-free configuration or semi-persistent</w:t>
            </w:r>
            <w:r w:rsidRPr="00B916EC">
              <w:rPr>
                <w:rFonts w:eastAsia="Malgun Gothic" w:hint="eastAsia"/>
              </w:rPr>
              <w:t xml:space="preserve"> </w:t>
            </w:r>
            <w:r w:rsidRPr="00B916EC">
              <w:rPr>
                <w:rFonts w:eastAsia="Malgun Gothic"/>
              </w:rPr>
              <w:t>g</w:t>
            </w:r>
            <w:r w:rsidRPr="00B916EC">
              <w:rPr>
                <w:rFonts w:eastAsia="Malgun Gothic" w:hint="eastAsia"/>
              </w:rPr>
              <w:t>rant</w:t>
            </w:r>
            <w:r w:rsidRPr="00B916EC">
              <w:rPr>
                <w:rFonts w:eastAsia="Malgun Gothic"/>
              </w:rPr>
              <w:t xml:space="preserve">, the value of </w:t>
            </w:r>
            <w:r w:rsidRPr="00B916EC">
              <w:rPr>
                <w:position w:val="-10"/>
              </w:rPr>
              <w:object w:dxaOrig="740" w:dyaOrig="300" w14:anchorId="666121FA">
                <v:shape id="_x0000_i1113" type="#_x0000_t75" style="width:36.7pt;height:14.95pt" o:ole="">
                  <v:imagedata r:id="rId157" o:title=""/>
                </v:shape>
                <o:OLEObject Type="Embed" ProgID="Equation.3" ShapeID="_x0000_i1113" DrawAspect="Content" ObjectID="_1578280789" r:id="rId161"/>
              </w:object>
            </w:r>
            <w:r w:rsidRPr="00B916EC">
              <w:t xml:space="preserve"> is provided to the UE by higher layer parameter </w:t>
            </w:r>
            <w:r w:rsidRPr="00B916EC">
              <w:rPr>
                <w:i/>
              </w:rPr>
              <w:t>PUSCH-closed-loop-index</w:t>
            </w:r>
            <w:r w:rsidRPr="00B916EC">
              <w:t>;</w:t>
            </w:r>
          </w:p>
          <w:p w14:paraId="2C99EAD7" w14:textId="77777777" w:rsidR="00A45544" w:rsidRPr="006A4460" w:rsidRDefault="00A45544" w:rsidP="00ED18EE">
            <w:pPr>
              <w:pStyle w:val="B2"/>
              <w:numPr>
                <w:ilvl w:val="3"/>
                <w:numId w:val="3"/>
              </w:numPr>
              <w:tabs>
                <w:tab w:val="clear" w:pos="2804"/>
              </w:tabs>
              <w:spacing w:after="180"/>
              <w:ind w:left="1800"/>
            </w:pPr>
            <w:r w:rsidRPr="00BF5C22">
              <w:rPr>
                <w:rFonts w:eastAsia="宋体"/>
                <w:highlight w:val="yellow"/>
              </w:rPr>
              <w:t>&lt;</w:t>
            </w:r>
            <w:r w:rsidRPr="00BF5C22">
              <w:rPr>
                <w:rFonts w:hint="eastAsia"/>
                <w:highlight w:val="yellow"/>
              </w:rPr>
              <w:t xml:space="preserve"> </w:t>
            </w:r>
            <w:r>
              <w:rPr>
                <w:highlight w:val="yellow"/>
              </w:rPr>
              <w:t>The explanation on h</w:t>
            </w:r>
            <w:r w:rsidRPr="00BF5C22">
              <w:rPr>
                <w:highlight w:val="yellow"/>
              </w:rPr>
              <w:t>ow to use</w:t>
            </w:r>
            <w:r>
              <w:rPr>
                <w:rFonts w:hint="eastAsia"/>
                <w:highlight w:val="yellow"/>
              </w:rPr>
              <w:t xml:space="preserve"> SRI in DCI</w:t>
            </w:r>
            <w:r w:rsidRPr="00BF5C22">
              <w:rPr>
                <w:rFonts w:hint="eastAsia"/>
                <w:highlight w:val="yellow"/>
              </w:rPr>
              <w:t xml:space="preserve"> for the PUSCH grant to derive </w:t>
            </w:r>
            <w:r w:rsidRPr="00BF5C22">
              <w:rPr>
                <w:position w:val="-6"/>
                <w:highlight w:val="yellow"/>
              </w:rPr>
              <w:object w:dxaOrig="139" w:dyaOrig="279" w14:anchorId="376152E8">
                <v:shape id="_x0000_i1114" type="#_x0000_t75" style="width:6.8pt;height:14.25pt" o:ole="">
                  <v:imagedata r:id="rId162" o:title=""/>
                </v:shape>
                <o:OLEObject Type="Embed" ProgID="Equation.3" ShapeID="_x0000_i1114" DrawAspect="Content" ObjectID="_1578280790" r:id="rId163"/>
              </w:object>
            </w:r>
            <w:r w:rsidRPr="0085556D">
              <w:rPr>
                <w:highlight w:val="yellow"/>
              </w:rPr>
              <w:t xml:space="preserve"> i</w:t>
            </w:r>
            <w:r w:rsidRPr="00BF5C22">
              <w:rPr>
                <w:highlight w:val="yellow"/>
              </w:rPr>
              <w:t>s missing</w:t>
            </w:r>
            <w:r w:rsidRPr="00BF5C22">
              <w:rPr>
                <w:rFonts w:eastAsia="宋体"/>
                <w:highlight w:val="yellow"/>
              </w:rPr>
              <w:t>&gt;</w:t>
            </w:r>
          </w:p>
        </w:tc>
      </w:tr>
    </w:tbl>
    <w:p w14:paraId="2E07BBCD" w14:textId="165DA63A" w:rsidR="00BA106C" w:rsidRPr="00FA1FE1" w:rsidRDefault="00BA106C" w:rsidP="00971361">
      <w:pPr>
        <w:snapToGrid w:val="0"/>
        <w:spacing w:beforeLines="50" w:before="180" w:afterLines="50" w:after="180"/>
        <w:ind w:firstLineChars="50" w:firstLine="100"/>
        <w:jc w:val="both"/>
        <w:rPr>
          <w:rFonts w:eastAsia="宋体"/>
          <w:b/>
          <w:i/>
          <w:szCs w:val="20"/>
          <w:u w:val="single"/>
        </w:rPr>
      </w:pPr>
    </w:p>
    <w:p w14:paraId="79BC6330" w14:textId="033C5356" w:rsidR="00BA106C" w:rsidRDefault="00550797">
      <w:pPr>
        <w:snapToGrid w:val="0"/>
        <w:spacing w:beforeLines="50" w:before="180" w:afterLines="50" w:after="180"/>
        <w:jc w:val="both"/>
        <w:rPr>
          <w:szCs w:val="20"/>
        </w:rPr>
      </w:pPr>
      <w:r>
        <w:rPr>
          <w:szCs w:val="20"/>
        </w:rPr>
        <w:t>‘beam indication’ has not been well specified for explicitly/implicitly indicating UL power control parameters {</w:t>
      </w:r>
      <w:r>
        <w:rPr>
          <w:i/>
          <w:szCs w:val="20"/>
        </w:rPr>
        <w:t>j,k,l</w:t>
      </w:r>
      <w:r>
        <w:rPr>
          <w:szCs w:val="20"/>
        </w:rPr>
        <w:t>} for one grant-based PUSCH transmission</w:t>
      </w:r>
      <w:r w:rsidR="00FA1FE1">
        <w:rPr>
          <w:szCs w:val="20"/>
        </w:rPr>
        <w:t xml:space="preserve"> (raised by Ericsson, Nokia, ZTE</w:t>
      </w:r>
      <w:r w:rsidR="0092659B">
        <w:rPr>
          <w:szCs w:val="20"/>
        </w:rPr>
        <w:t>, vivo, OPPO</w:t>
      </w:r>
      <w:r w:rsidR="00FA1FE1">
        <w:rPr>
          <w:szCs w:val="20"/>
        </w:rPr>
        <w:t>)</w:t>
      </w:r>
      <w:r>
        <w:rPr>
          <w:szCs w:val="20"/>
        </w:rPr>
        <w:t xml:space="preserve">. Also the linkage between the following aspects </w:t>
      </w:r>
      <w:r>
        <w:rPr>
          <w:kern w:val="2"/>
          <w:szCs w:val="20"/>
        </w:rPr>
        <w:t>is not clear</w:t>
      </w:r>
      <w:r>
        <w:rPr>
          <w:rFonts w:hint="eastAsia"/>
          <w:kern w:val="2"/>
          <w:szCs w:val="20"/>
        </w:rPr>
        <w:t xml:space="preserve"> for the perspective of UE sides</w:t>
      </w:r>
      <w:r>
        <w:rPr>
          <w:kern w:val="2"/>
          <w:szCs w:val="20"/>
        </w:rPr>
        <w:t>.</w:t>
      </w:r>
    </w:p>
    <w:p w14:paraId="4B361FB9"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t>a)</w:t>
      </w:r>
      <w:r>
        <w:rPr>
          <w:szCs w:val="20"/>
        </w:rPr>
        <w:tab/>
        <w:t xml:space="preserve">‘beam indication’, i.e., SRI field in UL grant (if present) , </w:t>
      </w:r>
    </w:p>
    <w:p w14:paraId="766BDCA3" w14:textId="77777777" w:rsidR="00BA106C" w:rsidRDefault="00550797">
      <w:pPr>
        <w:pStyle w:val="ListParagraph2"/>
        <w:numPr>
          <w:ilvl w:val="1"/>
          <w:numId w:val="6"/>
        </w:numPr>
        <w:snapToGrid w:val="0"/>
        <w:spacing w:beforeLines="25" w:before="90"/>
        <w:ind w:leftChars="410" w:left="1240" w:firstLineChars="0"/>
        <w:jc w:val="both"/>
        <w:rPr>
          <w:szCs w:val="20"/>
        </w:rPr>
      </w:pPr>
      <w:r>
        <w:rPr>
          <w:szCs w:val="20"/>
        </w:rPr>
        <w:t>Up to 15 states for non-codebook based transmission</w:t>
      </w:r>
    </w:p>
    <w:p w14:paraId="22FC50A7" w14:textId="77777777" w:rsidR="00BA106C" w:rsidRDefault="00550797">
      <w:pPr>
        <w:pStyle w:val="ListParagraph2"/>
        <w:numPr>
          <w:ilvl w:val="1"/>
          <w:numId w:val="6"/>
        </w:numPr>
        <w:snapToGrid w:val="0"/>
        <w:spacing w:beforeLines="25" w:before="90"/>
        <w:ind w:leftChars="410" w:left="1240" w:firstLineChars="0"/>
        <w:jc w:val="both"/>
        <w:rPr>
          <w:szCs w:val="20"/>
        </w:rPr>
      </w:pPr>
      <w:r>
        <w:rPr>
          <w:szCs w:val="20"/>
        </w:rPr>
        <w:t>Up to 2 states for codebook based transmission</w:t>
      </w:r>
    </w:p>
    <w:p w14:paraId="44AEDED3"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t>b)  one element of up to 32 p0</w:t>
      </w:r>
      <w:r>
        <w:rPr>
          <w:rFonts w:hint="eastAsia"/>
          <w:szCs w:val="20"/>
        </w:rPr>
        <w:t>-</w:t>
      </w:r>
      <w:r>
        <w:rPr>
          <w:szCs w:val="20"/>
        </w:rPr>
        <w:t>pusch</w:t>
      </w:r>
      <w:r>
        <w:rPr>
          <w:rFonts w:hint="eastAsia"/>
          <w:szCs w:val="20"/>
        </w:rPr>
        <w:t>-</w:t>
      </w:r>
      <w:r>
        <w:rPr>
          <w:szCs w:val="20"/>
        </w:rPr>
        <w:t>al</w:t>
      </w:r>
      <w:r>
        <w:rPr>
          <w:rFonts w:hint="eastAsia"/>
          <w:szCs w:val="20"/>
        </w:rPr>
        <w:t>phasets</w:t>
      </w:r>
      <w:r>
        <w:rPr>
          <w:szCs w:val="20"/>
        </w:rPr>
        <w:t xml:space="preserve">, i.e., </w:t>
      </w:r>
      <w:r>
        <w:rPr>
          <w:i/>
          <w:szCs w:val="20"/>
        </w:rPr>
        <w:t>j</w:t>
      </w:r>
      <w:r>
        <w:rPr>
          <w:szCs w:val="20"/>
        </w:rPr>
        <w:t>,</w:t>
      </w:r>
      <w:r>
        <w:rPr>
          <w:rFonts w:hint="eastAsia"/>
          <w:szCs w:val="20"/>
        </w:rPr>
        <w:t xml:space="preserve"> </w:t>
      </w:r>
    </w:p>
    <w:p w14:paraId="03A71B6C"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t>c)</w:t>
      </w:r>
      <w:r>
        <w:rPr>
          <w:szCs w:val="20"/>
        </w:rPr>
        <w:tab/>
        <w:t xml:space="preserve">one element of up to 4 </w:t>
      </w:r>
      <w:r>
        <w:rPr>
          <w:rFonts w:hint="eastAsia"/>
          <w:szCs w:val="20"/>
        </w:rPr>
        <w:t>p</w:t>
      </w:r>
      <w:r>
        <w:rPr>
          <w:szCs w:val="20"/>
        </w:rPr>
        <w:t>usch</w:t>
      </w:r>
      <w:r>
        <w:rPr>
          <w:rFonts w:hint="eastAsia"/>
          <w:szCs w:val="20"/>
        </w:rPr>
        <w:t>-</w:t>
      </w:r>
      <w:r>
        <w:rPr>
          <w:szCs w:val="20"/>
        </w:rPr>
        <w:t>p</w:t>
      </w:r>
      <w:r>
        <w:rPr>
          <w:rFonts w:hint="eastAsia"/>
          <w:szCs w:val="20"/>
        </w:rPr>
        <w:t>athlossreference-</w:t>
      </w:r>
      <w:r>
        <w:rPr>
          <w:szCs w:val="20"/>
        </w:rPr>
        <w:t xml:space="preserve">rs, i.e., </w:t>
      </w:r>
      <w:r>
        <w:rPr>
          <w:i/>
          <w:szCs w:val="20"/>
        </w:rPr>
        <w:t>k</w:t>
      </w:r>
      <w:r>
        <w:rPr>
          <w:szCs w:val="20"/>
        </w:rPr>
        <w:t xml:space="preserve">, </w:t>
      </w:r>
    </w:p>
    <w:p w14:paraId="3CD3BEC0"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t xml:space="preserve">d)  one element of up to 2 </w:t>
      </w:r>
      <w:r>
        <w:rPr>
          <w:kern w:val="2"/>
          <w:szCs w:val="20"/>
        </w:rPr>
        <w:t xml:space="preserve">pusch-closed-loop-process, i.e., </w:t>
      </w:r>
      <w:r>
        <w:rPr>
          <w:i/>
          <w:kern w:val="2"/>
          <w:szCs w:val="20"/>
        </w:rPr>
        <w:t>l</w:t>
      </w:r>
      <w:r>
        <w:rPr>
          <w:kern w:val="2"/>
          <w:szCs w:val="20"/>
        </w:rPr>
        <w:t xml:space="preserve">, </w:t>
      </w:r>
    </w:p>
    <w:p w14:paraId="22498E4A" w14:textId="77777777" w:rsidR="00BA106C" w:rsidRDefault="00550797">
      <w:pPr>
        <w:snapToGrid w:val="0"/>
        <w:spacing w:beforeLines="50" w:before="180" w:afterLines="50" w:after="180"/>
        <w:jc w:val="both"/>
        <w:rPr>
          <w:szCs w:val="20"/>
        </w:rPr>
      </w:pPr>
      <w:r>
        <w:rPr>
          <w:rFonts w:hint="eastAsia"/>
          <w:szCs w:val="20"/>
        </w:rPr>
        <w:t>According to our best knowledge, we have the following alternatives:</w:t>
      </w:r>
    </w:p>
    <w:p w14:paraId="7AE46BBF" w14:textId="77777777" w:rsidR="00BA106C" w:rsidRDefault="00550797">
      <w:pPr>
        <w:snapToGrid w:val="0"/>
        <w:spacing w:beforeLines="50" w:before="180" w:afterLines="50" w:after="180"/>
        <w:ind w:firstLine="210"/>
        <w:jc w:val="both"/>
        <w:rPr>
          <w:iCs/>
        </w:rPr>
      </w:pPr>
      <w:r>
        <w:rPr>
          <w:rFonts w:hint="eastAsia"/>
        </w:rPr>
        <w:t xml:space="preserve">Alt1: </w:t>
      </w:r>
      <w:r>
        <w:t xml:space="preserve">RRC </w:t>
      </w:r>
      <w:r>
        <w:rPr>
          <w:rFonts w:hint="eastAsia"/>
        </w:rPr>
        <w:t xml:space="preserve">configuration </w:t>
      </w:r>
      <w:r>
        <w:rPr>
          <w:kern w:val="2"/>
          <w:szCs w:val="20"/>
        </w:rPr>
        <w:t xml:space="preserve">for each </w:t>
      </w:r>
      <w:r>
        <w:rPr>
          <w:rFonts w:hint="eastAsia"/>
          <w:iCs/>
        </w:rPr>
        <w:t xml:space="preserve">SRI </w:t>
      </w:r>
      <w:r>
        <w:rPr>
          <w:iCs/>
        </w:rPr>
        <w:t xml:space="preserve">field in UL grant </w:t>
      </w:r>
      <w:r>
        <w:rPr>
          <w:szCs w:val="20"/>
        </w:rPr>
        <w:t xml:space="preserve"> (if present) </w:t>
      </w:r>
      <w:r>
        <w:t xml:space="preserve">to include the parameters of the indices of </w:t>
      </w:r>
      <w:r>
        <w:rPr>
          <w:rFonts w:hint="eastAsia"/>
          <w:szCs w:val="20"/>
        </w:rPr>
        <w:t>P0-PUSCH-AlphaSets</w:t>
      </w:r>
      <w:r>
        <w:rPr>
          <w:szCs w:val="20"/>
        </w:rPr>
        <w:t xml:space="preserve">, </w:t>
      </w:r>
      <w:r>
        <w:rPr>
          <w:rFonts w:hint="eastAsia"/>
          <w:szCs w:val="20"/>
        </w:rPr>
        <w:t>PUSCH-PathlossReference-RS</w:t>
      </w:r>
      <w:r>
        <w:rPr>
          <w:szCs w:val="20"/>
        </w:rPr>
        <w:t xml:space="preserve"> and </w:t>
      </w:r>
      <w:r>
        <w:rPr>
          <w:kern w:val="2"/>
          <w:szCs w:val="20"/>
        </w:rPr>
        <w:t xml:space="preserve">PUSCH-closed-loop-process </w:t>
      </w:r>
    </w:p>
    <w:p w14:paraId="28066770" w14:textId="77777777" w:rsidR="00BA106C" w:rsidRDefault="00550797">
      <w:pPr>
        <w:pStyle w:val="ListParagraph2"/>
        <w:numPr>
          <w:ilvl w:val="0"/>
          <w:numId w:val="5"/>
        </w:numPr>
        <w:snapToGrid w:val="0"/>
        <w:spacing w:beforeLines="25" w:before="90"/>
        <w:ind w:leftChars="200" w:left="760" w:firstLineChars="0"/>
        <w:jc w:val="both"/>
      </w:pPr>
      <w:r>
        <w:lastRenderedPageBreak/>
        <w:t xml:space="preserve">For instance, in higher layer parameter </w:t>
      </w:r>
      <w:r>
        <w:rPr>
          <w:rFonts w:eastAsia="等线"/>
          <w:i/>
          <w:sz w:val="16"/>
          <w:szCs w:val="16"/>
        </w:rPr>
        <w:t>UL-TWG-type1</w:t>
      </w:r>
      <w:r>
        <w:rPr>
          <w:rFonts w:eastAsia="等线"/>
          <w:sz w:val="16"/>
          <w:szCs w:val="16"/>
        </w:rPr>
        <w:t xml:space="preserve"> in </w:t>
      </w:r>
      <w:r>
        <w:rPr>
          <w:rFonts w:eastAsia="等线"/>
          <w:i/>
          <w:sz w:val="16"/>
          <w:szCs w:val="16"/>
        </w:rPr>
        <w:t>SPS-Config</w:t>
      </w:r>
      <w:r>
        <w:t>, we have</w:t>
      </w:r>
    </w:p>
    <w:tbl>
      <w:tblPr>
        <w:tblW w:w="9639" w:type="dxa"/>
        <w:tblInd w:w="846" w:type="dxa"/>
        <w:tblLayout w:type="fixed"/>
        <w:tblLook w:val="04A0" w:firstRow="1" w:lastRow="0" w:firstColumn="1" w:lastColumn="0" w:noHBand="0" w:noVBand="1"/>
      </w:tblPr>
      <w:tblGrid>
        <w:gridCol w:w="1276"/>
        <w:gridCol w:w="1134"/>
        <w:gridCol w:w="1559"/>
        <w:gridCol w:w="5670"/>
      </w:tblGrid>
      <w:tr w:rsidR="00BA106C" w14:paraId="3BCAF772" w14:textId="77777777">
        <w:trPr>
          <w:trHeight w:val="1076"/>
        </w:trPr>
        <w:tc>
          <w:tcPr>
            <w:tcW w:w="1276" w:type="dxa"/>
            <w:tcBorders>
              <w:top w:val="single" w:sz="4" w:space="0" w:color="auto"/>
              <w:left w:val="single" w:sz="4" w:space="0" w:color="auto"/>
              <w:bottom w:val="single" w:sz="4" w:space="0" w:color="auto"/>
              <w:right w:val="single" w:sz="4" w:space="0" w:color="auto"/>
            </w:tcBorders>
            <w:shd w:val="clear" w:color="000000" w:fill="DBDBDB"/>
            <w:vAlign w:val="center"/>
          </w:tcPr>
          <w:p w14:paraId="18BB00A4" w14:textId="77777777" w:rsidR="00BA106C" w:rsidRDefault="00550797">
            <w:pPr>
              <w:rPr>
                <w:rFonts w:eastAsia="等线"/>
                <w:sz w:val="16"/>
                <w:szCs w:val="16"/>
              </w:rPr>
            </w:pPr>
            <w:r>
              <w:rPr>
                <w:rFonts w:eastAsia="等线"/>
                <w:sz w:val="16"/>
                <w:szCs w:val="16"/>
              </w:rPr>
              <w:t>SPS-Config</w:t>
            </w:r>
          </w:p>
        </w:tc>
        <w:tc>
          <w:tcPr>
            <w:tcW w:w="1134" w:type="dxa"/>
            <w:tcBorders>
              <w:top w:val="single" w:sz="4" w:space="0" w:color="auto"/>
              <w:left w:val="nil"/>
              <w:bottom w:val="single" w:sz="4" w:space="0" w:color="auto"/>
              <w:right w:val="single" w:sz="4" w:space="0" w:color="auto"/>
            </w:tcBorders>
            <w:shd w:val="clear" w:color="000000" w:fill="DBDBDB"/>
            <w:vAlign w:val="center"/>
          </w:tcPr>
          <w:p w14:paraId="59145BF5" w14:textId="77777777" w:rsidR="00BA106C" w:rsidRDefault="00550797">
            <w:pPr>
              <w:rPr>
                <w:rFonts w:eastAsia="等线"/>
                <w:sz w:val="16"/>
                <w:szCs w:val="16"/>
              </w:rPr>
            </w:pPr>
            <w:r>
              <w:rPr>
                <w:rFonts w:eastAsia="等线"/>
                <w:sz w:val="16"/>
                <w:szCs w:val="16"/>
              </w:rPr>
              <w:t>type1</w:t>
            </w:r>
          </w:p>
        </w:tc>
        <w:tc>
          <w:tcPr>
            <w:tcW w:w="1559" w:type="dxa"/>
            <w:tcBorders>
              <w:top w:val="single" w:sz="4" w:space="0" w:color="auto"/>
              <w:left w:val="nil"/>
              <w:bottom w:val="single" w:sz="4" w:space="0" w:color="auto"/>
              <w:right w:val="single" w:sz="4" w:space="0" w:color="auto"/>
            </w:tcBorders>
            <w:shd w:val="clear" w:color="auto" w:fill="auto"/>
            <w:vAlign w:val="center"/>
          </w:tcPr>
          <w:p w14:paraId="7D18B1AC" w14:textId="77777777" w:rsidR="00BA106C" w:rsidRDefault="00550797">
            <w:pPr>
              <w:jc w:val="center"/>
              <w:rPr>
                <w:rFonts w:eastAsia="等线"/>
                <w:sz w:val="16"/>
                <w:szCs w:val="16"/>
              </w:rPr>
            </w:pPr>
            <w:r>
              <w:rPr>
                <w:rFonts w:eastAsia="等线"/>
                <w:sz w:val="16"/>
                <w:szCs w:val="16"/>
              </w:rPr>
              <w:t>UL-TWG-type1</w:t>
            </w:r>
          </w:p>
        </w:tc>
        <w:tc>
          <w:tcPr>
            <w:tcW w:w="5670" w:type="dxa"/>
            <w:tcBorders>
              <w:top w:val="single" w:sz="4" w:space="0" w:color="auto"/>
              <w:left w:val="nil"/>
              <w:bottom w:val="single" w:sz="4" w:space="0" w:color="auto"/>
              <w:right w:val="single" w:sz="4" w:space="0" w:color="auto"/>
            </w:tcBorders>
            <w:shd w:val="clear" w:color="auto" w:fill="auto"/>
            <w:vAlign w:val="center"/>
          </w:tcPr>
          <w:p w14:paraId="3765145D" w14:textId="77777777" w:rsidR="00BA106C" w:rsidRDefault="00550797">
            <w:pPr>
              <w:rPr>
                <w:rFonts w:eastAsia="等线"/>
                <w:color w:val="FF0000"/>
                <w:sz w:val="16"/>
                <w:szCs w:val="16"/>
              </w:rPr>
            </w:pPr>
            <w:r>
              <w:rPr>
                <w:rFonts w:eastAsia="等线"/>
                <w:sz w:val="16"/>
                <w:szCs w:val="16"/>
              </w:rPr>
              <w:t xml:space="preserve">Configuration for type 1 including the parameters UL-TWG-periodicity, UL-TWG-offset, UL-TWG-tim-dom, UL-TWG-freq-dom, UL-TWG-DMRS, UL-TWG-MCS-TBS, UL-TWG-tp, UL-TWG-numbHARQproc, UL-TWG-hopping, UL-TWG-RV-rep, p0-nominal-pusch-withoutgrant, </w:t>
            </w:r>
            <w:r>
              <w:rPr>
                <w:rFonts w:eastAsia="等线"/>
                <w:sz w:val="16"/>
                <w:szCs w:val="16"/>
                <w:highlight w:val="green"/>
              </w:rPr>
              <w:t>p0alphasetindex, PUSCH-closed-loop-index</w:t>
            </w:r>
            <w:r>
              <w:rPr>
                <w:rFonts w:eastAsia="等线"/>
                <w:sz w:val="16"/>
                <w:szCs w:val="16"/>
              </w:rPr>
              <w:t xml:space="preserve"> and UL-TWG-repK</w:t>
            </w:r>
          </w:p>
        </w:tc>
      </w:tr>
    </w:tbl>
    <w:p w14:paraId="7483AB13" w14:textId="77777777" w:rsidR="00BA106C" w:rsidRDefault="00550797" w:rsidP="000C403D">
      <w:pPr>
        <w:pStyle w:val="ListParagraph2"/>
        <w:numPr>
          <w:ilvl w:val="0"/>
          <w:numId w:val="5"/>
        </w:numPr>
        <w:snapToGrid w:val="0"/>
        <w:spacing w:beforeLines="25" w:before="90"/>
        <w:ind w:leftChars="200" w:left="760" w:firstLineChars="0"/>
        <w:jc w:val="both"/>
        <w:rPr>
          <w:kern w:val="2"/>
          <w:szCs w:val="20"/>
        </w:rPr>
      </w:pPr>
      <w:r>
        <w:rPr>
          <w:rFonts w:hint="eastAsia"/>
          <w:kern w:val="2"/>
          <w:szCs w:val="20"/>
        </w:rPr>
        <w:t xml:space="preserve">These two parameters are included in </w:t>
      </w:r>
      <w:r w:rsidRPr="000C403D">
        <w:rPr>
          <w:rFonts w:hint="eastAsia"/>
          <w:i/>
          <w:kern w:val="2"/>
          <w:szCs w:val="20"/>
        </w:rPr>
        <w:t>SPS-Config</w:t>
      </w:r>
      <w:r>
        <w:rPr>
          <w:rFonts w:hint="eastAsia"/>
          <w:kern w:val="2"/>
          <w:szCs w:val="20"/>
        </w:rPr>
        <w:t xml:space="preserve"> in 38.</w:t>
      </w:r>
      <w:r w:rsidR="000C403D">
        <w:rPr>
          <w:kern w:val="2"/>
          <w:szCs w:val="20"/>
        </w:rPr>
        <w:t>33</w:t>
      </w:r>
      <w:r>
        <w:rPr>
          <w:rFonts w:hint="eastAsia"/>
          <w:kern w:val="2"/>
          <w:szCs w:val="20"/>
        </w:rPr>
        <w:t>1 as follows.</w:t>
      </w:r>
    </w:p>
    <w:p w14:paraId="7A46EFDC" w14:textId="77777777" w:rsidR="00BA106C" w:rsidRDefault="00550797" w:rsidP="000C403D">
      <w:pPr>
        <w:pStyle w:val="PL"/>
        <w:snapToGrid w:val="0"/>
        <w:ind w:leftChars="283" w:left="566"/>
      </w:pPr>
      <w:r>
        <w:t xml:space="preserve">SPS-Config ::= </w:t>
      </w:r>
      <w:r>
        <w:tab/>
      </w:r>
      <w:r>
        <w:tab/>
      </w:r>
      <w:r>
        <w:tab/>
      </w:r>
      <w:r>
        <w:tab/>
      </w:r>
      <w:r>
        <w:tab/>
      </w:r>
      <w:r>
        <w:tab/>
      </w:r>
      <w:r>
        <w:tab/>
      </w:r>
      <w:r>
        <w:rPr>
          <w:color w:val="993366"/>
        </w:rPr>
        <w:t>SEQUENCE</w:t>
      </w:r>
      <w:r>
        <w:t xml:space="preserve"> {</w:t>
      </w:r>
    </w:p>
    <w:p w14:paraId="0E6CC3C9" w14:textId="77777777" w:rsidR="00BA106C" w:rsidRDefault="00550797" w:rsidP="000C403D">
      <w:pPr>
        <w:pStyle w:val="PL"/>
        <w:snapToGrid w:val="0"/>
        <w:ind w:leftChars="283" w:left="566"/>
        <w:rPr>
          <w:rFonts w:eastAsia="宋体"/>
          <w:lang w:val="en-US" w:eastAsia="zh-CN"/>
        </w:rPr>
      </w:pPr>
      <w:r>
        <w:rPr>
          <w:rFonts w:eastAsia="宋体" w:hint="eastAsia"/>
          <w:lang w:val="en-US" w:eastAsia="zh-CN"/>
        </w:rPr>
        <w:t>...</w:t>
      </w:r>
    </w:p>
    <w:p w14:paraId="7D9FA90B" w14:textId="77777777" w:rsidR="00BA106C" w:rsidRDefault="00550797" w:rsidP="000C403D">
      <w:pPr>
        <w:pStyle w:val="PL"/>
        <w:snapToGrid w:val="0"/>
        <w:ind w:leftChars="283" w:left="566"/>
      </w:pPr>
      <w:r>
        <w:tab/>
        <w:t xml:space="preserve">uplink </w:t>
      </w:r>
      <w:r>
        <w:tab/>
      </w:r>
      <w:r>
        <w:tab/>
      </w:r>
      <w:r>
        <w:tab/>
      </w:r>
      <w:r>
        <w:tab/>
      </w:r>
      <w:r>
        <w:tab/>
      </w:r>
      <w:r>
        <w:tab/>
      </w:r>
      <w:r>
        <w:tab/>
      </w:r>
      <w:r>
        <w:tab/>
      </w:r>
      <w:r>
        <w:tab/>
      </w:r>
      <w:r>
        <w:rPr>
          <w:color w:val="993366"/>
        </w:rPr>
        <w:t>SEQUENCE</w:t>
      </w:r>
      <w:r>
        <w:t xml:space="preserve"> {</w:t>
      </w:r>
    </w:p>
    <w:p w14:paraId="7124FF95" w14:textId="77777777" w:rsidR="00BA106C" w:rsidRDefault="00550797" w:rsidP="000C403D">
      <w:pPr>
        <w:pStyle w:val="PL"/>
        <w:tabs>
          <w:tab w:val="clear" w:pos="768"/>
        </w:tabs>
        <w:snapToGrid w:val="0"/>
        <w:ind w:leftChars="283" w:left="566"/>
        <w:rPr>
          <w:color w:val="808080"/>
        </w:rPr>
      </w:pPr>
      <w:r>
        <w:rPr>
          <w:color w:val="808080"/>
        </w:rPr>
        <w:t>-- Closed control loop to apply. Corresponds to L1 parameter 'PUSCH-closed-loop-index' (see 38.213, section FFS_Section)</w:t>
      </w:r>
    </w:p>
    <w:p w14:paraId="336DE93F" w14:textId="77777777" w:rsidR="00BA106C" w:rsidRDefault="00550797" w:rsidP="000C403D">
      <w:pPr>
        <w:pStyle w:val="PL"/>
        <w:snapToGrid w:val="0"/>
        <w:ind w:leftChars="283" w:left="566"/>
      </w:pPr>
      <w:r>
        <w:tab/>
      </w:r>
      <w:r>
        <w:tab/>
        <w:t>powerControlLoopToUse</w:t>
      </w:r>
      <w:r>
        <w:tab/>
      </w:r>
      <w:r>
        <w:tab/>
      </w:r>
      <w:r>
        <w:tab/>
      </w:r>
      <w:r>
        <w:tab/>
      </w:r>
      <w:r>
        <w:tab/>
      </w:r>
      <w:r>
        <w:rPr>
          <w:color w:val="993366"/>
        </w:rPr>
        <w:t>ENUMERATED</w:t>
      </w:r>
      <w:r>
        <w:t xml:space="preserve"> {n0, n1},</w:t>
      </w:r>
    </w:p>
    <w:p w14:paraId="1A99E1F1" w14:textId="77777777" w:rsidR="00BA106C" w:rsidRDefault="00550797" w:rsidP="000C403D">
      <w:pPr>
        <w:pStyle w:val="PL"/>
        <w:snapToGrid w:val="0"/>
        <w:ind w:leftChars="283" w:left="566"/>
        <w:rPr>
          <w:color w:val="808080"/>
        </w:rPr>
      </w:pPr>
      <w:r>
        <w:tab/>
      </w:r>
      <w:r>
        <w:tab/>
      </w:r>
      <w:r>
        <w:rPr>
          <w:color w:val="808080"/>
        </w:rPr>
        <w:t>-- Index of the P0-PUSCH-AlphaSet to be used for this configuration</w:t>
      </w:r>
    </w:p>
    <w:p w14:paraId="1C7D9C0A" w14:textId="77777777" w:rsidR="00BA106C" w:rsidRDefault="00550797" w:rsidP="000C403D">
      <w:pPr>
        <w:pStyle w:val="PL"/>
        <w:snapToGrid w:val="0"/>
        <w:ind w:leftChars="283" w:left="566"/>
        <w:rPr>
          <w:lang w:val="sv-SE"/>
        </w:rPr>
      </w:pPr>
      <w:r>
        <w:tab/>
      </w:r>
      <w:r>
        <w:tab/>
      </w:r>
      <w:r>
        <w:rPr>
          <w:lang w:val="sv-SE"/>
        </w:rPr>
        <w:t>p0-PUSCH-Alpha</w:t>
      </w:r>
      <w:r>
        <w:rPr>
          <w:lang w:val="sv-SE"/>
        </w:rPr>
        <w:tab/>
      </w:r>
      <w:r>
        <w:rPr>
          <w:lang w:val="sv-SE"/>
        </w:rPr>
        <w:tab/>
      </w:r>
      <w:r>
        <w:rPr>
          <w:lang w:val="sv-SE"/>
        </w:rPr>
        <w:tab/>
      </w:r>
      <w:r>
        <w:rPr>
          <w:lang w:val="sv-SE"/>
        </w:rPr>
        <w:tab/>
      </w:r>
      <w:r>
        <w:rPr>
          <w:lang w:val="sv-SE"/>
        </w:rPr>
        <w:tab/>
      </w:r>
      <w:r>
        <w:rPr>
          <w:lang w:val="sv-SE"/>
        </w:rPr>
        <w:tab/>
      </w:r>
      <w:r>
        <w:rPr>
          <w:lang w:val="sv-SE"/>
        </w:rPr>
        <w:tab/>
        <w:t>P0-PUSCH-AlphaSetId,</w:t>
      </w:r>
    </w:p>
    <w:p w14:paraId="19D7FC09" w14:textId="77777777" w:rsidR="00BA106C" w:rsidRDefault="00550797" w:rsidP="000C403D">
      <w:pPr>
        <w:pStyle w:val="PL"/>
        <w:snapToGrid w:val="0"/>
        <w:ind w:leftChars="283" w:left="566"/>
        <w:rPr>
          <w:rFonts w:eastAsia="宋体"/>
          <w:lang w:val="en-US" w:eastAsia="zh-CN"/>
        </w:rPr>
      </w:pPr>
      <w:r>
        <w:rPr>
          <w:rFonts w:eastAsia="宋体" w:hint="eastAsia"/>
          <w:lang w:val="en-US" w:eastAsia="zh-CN"/>
        </w:rPr>
        <w:t>...</w:t>
      </w:r>
    </w:p>
    <w:p w14:paraId="0DEC94ED" w14:textId="77777777" w:rsidR="00BA106C" w:rsidRDefault="00550797" w:rsidP="000C403D">
      <w:pPr>
        <w:pStyle w:val="PL"/>
        <w:snapToGrid w:val="0"/>
        <w:ind w:leftChars="283" w:left="566"/>
        <w:rPr>
          <w:rFonts w:eastAsia="宋体"/>
          <w:lang w:val="en-US" w:eastAsia="zh-CN"/>
        </w:rPr>
      </w:pPr>
      <w:r>
        <w:rPr>
          <w:rFonts w:eastAsia="宋体" w:hint="eastAsia"/>
          <w:lang w:val="en-US" w:eastAsia="zh-CN"/>
        </w:rPr>
        <w:t>}</w:t>
      </w:r>
    </w:p>
    <w:p w14:paraId="481A0FA7" w14:textId="6A8A2D44" w:rsidR="00BA106C" w:rsidRDefault="00550797">
      <w:pPr>
        <w:snapToGrid w:val="0"/>
        <w:spacing w:beforeLines="50" w:before="180" w:afterLines="50" w:after="180"/>
        <w:ind w:firstLine="210"/>
        <w:jc w:val="both"/>
      </w:pPr>
      <w:r>
        <w:rPr>
          <w:rFonts w:hint="eastAsia"/>
        </w:rPr>
        <w:t xml:space="preserve">Alt2: </w:t>
      </w:r>
      <w:r w:rsidR="00FA1FE1">
        <w:t xml:space="preserve">Pre-defined </w:t>
      </w:r>
      <w:r w:rsidR="00FA1FE1">
        <w:rPr>
          <w:rFonts w:hint="eastAsia"/>
        </w:rPr>
        <w:t xml:space="preserve">principle </w:t>
      </w:r>
      <w:r w:rsidR="00FA1FE1">
        <w:t xml:space="preserve">to map between {j,k,l} and </w:t>
      </w:r>
      <w:r>
        <w:t xml:space="preserve">SRI </w:t>
      </w:r>
      <w:r>
        <w:rPr>
          <w:iCs/>
        </w:rPr>
        <w:t xml:space="preserve">field in UL grant </w:t>
      </w:r>
      <w:r>
        <w:rPr>
          <w:szCs w:val="20"/>
        </w:rPr>
        <w:t xml:space="preserve"> (if present)</w:t>
      </w:r>
    </w:p>
    <w:p w14:paraId="2AD7656B" w14:textId="77777777" w:rsidR="00BA106C" w:rsidRDefault="00550797">
      <w:pPr>
        <w:pStyle w:val="ListParagraph2"/>
        <w:numPr>
          <w:ilvl w:val="0"/>
          <w:numId w:val="5"/>
        </w:numPr>
        <w:snapToGrid w:val="0"/>
        <w:spacing w:beforeLines="25" w:before="90"/>
        <w:ind w:leftChars="200" w:left="760" w:firstLineChars="0"/>
        <w:jc w:val="both"/>
      </w:pPr>
      <w:r>
        <w:rPr>
          <w:rFonts w:hint="eastAsia"/>
        </w:rPr>
        <w:t xml:space="preserve">For instance, in </w:t>
      </w:r>
      <w:r>
        <w:rPr>
          <w:i/>
          <w:lang w:val="de-DE"/>
        </w:rPr>
        <w:t>R1-1800957</w:t>
      </w:r>
    </w:p>
    <w:tbl>
      <w:tblPr>
        <w:tblStyle w:val="TableGrid"/>
        <w:tblW w:w="8590" w:type="dxa"/>
        <w:tblInd w:w="760" w:type="dxa"/>
        <w:tblLayout w:type="fixed"/>
        <w:tblLook w:val="04A0" w:firstRow="1" w:lastRow="0" w:firstColumn="1" w:lastColumn="0" w:noHBand="0" w:noVBand="1"/>
      </w:tblPr>
      <w:tblGrid>
        <w:gridCol w:w="8590"/>
      </w:tblGrid>
      <w:tr w:rsidR="00BA106C" w14:paraId="66044D99" w14:textId="77777777">
        <w:tc>
          <w:tcPr>
            <w:tcW w:w="8590" w:type="dxa"/>
          </w:tcPr>
          <w:p w14:paraId="245A74FE" w14:textId="77777777" w:rsidR="00BA106C" w:rsidRDefault="00550797">
            <w:pPr>
              <w:pStyle w:val="B1"/>
              <w:numPr>
                <w:ilvl w:val="0"/>
                <w:numId w:val="5"/>
              </w:numPr>
              <w:jc w:val="both"/>
              <w:rPr>
                <w:rFonts w:eastAsia="MS Mincho"/>
              </w:rPr>
            </w:pPr>
            <w:r>
              <w:t xml:space="preserve">If the PUSCH transmission is triggered by an UL grant in which SRI field is present, the </w:t>
            </w:r>
            <w:r>
              <w:rPr>
                <w:rFonts w:eastAsia="MS Mincho"/>
                <w:i/>
              </w:rPr>
              <w:t xml:space="preserve">pathlossreference-index </w:t>
            </w:r>
            <w:r>
              <w:rPr>
                <w:rFonts w:eastAsia="MS Mincho"/>
              </w:rPr>
              <w:t>to use for the corresponding PUSCH transmission is given by the value of the SRI field.</w:t>
            </w:r>
          </w:p>
          <w:p w14:paraId="3D46F3D0" w14:textId="77777777" w:rsidR="00BA106C" w:rsidRDefault="00550797">
            <w:pPr>
              <w:pStyle w:val="B1"/>
              <w:numPr>
                <w:ilvl w:val="0"/>
                <w:numId w:val="5"/>
              </w:numPr>
              <w:jc w:val="both"/>
              <w:rPr>
                <w:rFonts w:eastAsia="MS Mincho"/>
                <w:color w:val="FF0000"/>
              </w:rPr>
            </w:pPr>
            <w:r>
              <w:t xml:space="preserve">If the PUSCH transmission is triggered by an UL grant in which SRI field is present, the </w:t>
            </w:r>
            <w:r>
              <w:rPr>
                <w:i/>
              </w:rPr>
              <w:t>p0alphasetindex</w:t>
            </w:r>
            <w:r>
              <w:rPr>
                <w:rFonts w:eastAsia="MS Mincho"/>
                <w:i/>
              </w:rPr>
              <w:t xml:space="preserve"> </w:t>
            </w:r>
            <w:r>
              <w:rPr>
                <w:rFonts w:eastAsia="MS Mincho"/>
              </w:rPr>
              <w:t xml:space="preserve">to use for the corresponding PUSCH transmission is given by the value of the SRI field+2. </w:t>
            </w:r>
            <w:r>
              <w:rPr>
                <w:rFonts w:eastAsia="MS Mincho"/>
                <w:color w:val="FF0000"/>
              </w:rPr>
              <w:t xml:space="preserve"> </w:t>
            </w:r>
          </w:p>
        </w:tc>
      </w:tr>
    </w:tbl>
    <w:p w14:paraId="4E21DB05" w14:textId="77777777" w:rsidR="00BA106C" w:rsidRDefault="00550797">
      <w:pPr>
        <w:snapToGrid w:val="0"/>
        <w:spacing w:beforeLines="25" w:before="90"/>
        <w:jc w:val="both"/>
      </w:pPr>
      <w:r>
        <w:tab/>
      </w:r>
      <w:r>
        <w:tab/>
      </w:r>
      <w:r>
        <w:tab/>
      </w:r>
      <w:r>
        <w:tab/>
        <w:t xml:space="preserve">Notes that solution </w:t>
      </w:r>
      <w:r w:rsidR="000C403D">
        <w:t xml:space="preserve">to </w:t>
      </w:r>
      <w:r>
        <w:t>indicat</w:t>
      </w:r>
      <w:r w:rsidR="000C403D">
        <w:t>e one</w:t>
      </w:r>
      <w:r>
        <w:t xml:space="preserve"> close loop process is not clear.</w:t>
      </w:r>
    </w:p>
    <w:p w14:paraId="03DC3300" w14:textId="77777777" w:rsidR="00BA106C" w:rsidRDefault="00550797" w:rsidP="000C403D">
      <w:pPr>
        <w:snapToGrid w:val="0"/>
        <w:spacing w:beforeLines="25" w:before="90"/>
        <w:ind w:leftChars="142" w:left="284"/>
        <w:jc w:val="both"/>
      </w:pPr>
      <w:r>
        <w:t>Alt3: others</w:t>
      </w:r>
    </w:p>
    <w:p w14:paraId="319D34DB" w14:textId="77777777" w:rsidR="00BA106C" w:rsidRDefault="00550797">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A106C" w14:paraId="6F5EC95D" w14:textId="77777777">
        <w:tc>
          <w:tcPr>
            <w:tcW w:w="1615" w:type="dxa"/>
          </w:tcPr>
          <w:p w14:paraId="770195B0"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2D882DE"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72130EE"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A106C" w14:paraId="41891804" w14:textId="77777777">
        <w:tc>
          <w:tcPr>
            <w:tcW w:w="1615" w:type="dxa"/>
          </w:tcPr>
          <w:p w14:paraId="225FE9C0" w14:textId="7F106F7D" w:rsidR="00BA106C" w:rsidRDefault="005515A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ZTE</w:t>
            </w:r>
          </w:p>
        </w:tc>
        <w:tc>
          <w:tcPr>
            <w:tcW w:w="1097" w:type="dxa"/>
          </w:tcPr>
          <w:p w14:paraId="5497330E" w14:textId="56A6E953" w:rsidR="00BA106C" w:rsidRDefault="005515A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Alt-1</w:t>
            </w:r>
          </w:p>
        </w:tc>
        <w:tc>
          <w:tcPr>
            <w:tcW w:w="6610" w:type="dxa"/>
          </w:tcPr>
          <w:p w14:paraId="478E84CA" w14:textId="444A841E" w:rsidR="00BA106C" w:rsidRDefault="00B606F9" w:rsidP="00B606F9">
            <w:pPr>
              <w:pStyle w:val="maintext"/>
              <w:snapToGrid w:val="0"/>
              <w:spacing w:after="120"/>
              <w:ind w:firstLineChars="0" w:firstLine="0"/>
              <w:rPr>
                <w:rFonts w:eastAsia="宋体"/>
                <w:lang w:val="en-US" w:eastAsia="zh-CN"/>
              </w:rPr>
            </w:pPr>
            <w:r>
              <w:rPr>
                <w:rFonts w:eastAsia="宋体" w:hint="eastAsia"/>
                <w:lang w:val="en-US" w:eastAsia="zh-CN"/>
              </w:rPr>
              <w:t xml:space="preserve">The unified framework </w:t>
            </w:r>
            <w:r w:rsidR="005515AA">
              <w:rPr>
                <w:rFonts w:eastAsia="宋体" w:hint="eastAsia"/>
                <w:lang w:val="en-US" w:eastAsia="zh-CN"/>
              </w:rPr>
              <w:t xml:space="preserve">of </w:t>
            </w:r>
            <w:r w:rsidR="00F31D43">
              <w:rPr>
                <w:rFonts w:eastAsia="宋体" w:hint="eastAsia"/>
                <w:lang w:val="en-US" w:eastAsia="zh-CN"/>
              </w:rPr>
              <w:t>U</w:t>
            </w:r>
            <w:r>
              <w:rPr>
                <w:rFonts w:eastAsia="宋体" w:hint="eastAsia"/>
                <w:lang w:val="en-US" w:eastAsia="zh-CN"/>
              </w:rPr>
              <w:t>L PC parameters indication for</w:t>
            </w:r>
            <w:r w:rsidR="00F31D43">
              <w:rPr>
                <w:rFonts w:eastAsia="宋体" w:hint="eastAsia"/>
                <w:lang w:val="en-US" w:eastAsia="zh-CN"/>
              </w:rPr>
              <w:t xml:space="preserve"> SPS, gra</w:t>
            </w:r>
            <w:r w:rsidR="005515AA">
              <w:rPr>
                <w:rFonts w:eastAsia="宋体" w:hint="eastAsia"/>
                <w:lang w:val="en-US" w:eastAsia="zh-CN"/>
              </w:rPr>
              <w:t>nt-ba</w:t>
            </w:r>
            <w:r w:rsidR="00F31D43">
              <w:rPr>
                <w:rFonts w:eastAsia="宋体" w:hint="eastAsia"/>
                <w:lang w:val="en-US" w:eastAsia="zh-CN"/>
              </w:rPr>
              <w:t>sed, etc, should be taken into account, besides supporting o</w:t>
            </w:r>
            <w:r w:rsidR="00593CCD">
              <w:rPr>
                <w:rFonts w:eastAsia="宋体" w:hint="eastAsia"/>
                <w:lang w:val="en-US" w:eastAsia="zh-CN"/>
              </w:rPr>
              <w:t>ne clear association</w:t>
            </w:r>
            <w:r w:rsidR="00F31D43">
              <w:rPr>
                <w:rFonts w:eastAsia="宋体" w:hint="eastAsia"/>
                <w:lang w:val="en-US" w:eastAsia="zh-CN"/>
              </w:rPr>
              <w:t>.</w:t>
            </w:r>
          </w:p>
        </w:tc>
      </w:tr>
      <w:tr w:rsidR="00AF0B79" w14:paraId="4BCEC6D9" w14:textId="77777777">
        <w:tc>
          <w:tcPr>
            <w:tcW w:w="1615" w:type="dxa"/>
          </w:tcPr>
          <w:p w14:paraId="436B3B1A" w14:textId="744B7D6D" w:rsidR="00AF0B79" w:rsidRPr="00F31D43" w:rsidRDefault="00AF0B79" w:rsidP="00AF0B79">
            <w:pPr>
              <w:pStyle w:val="maintext"/>
              <w:snapToGrid w:val="0"/>
              <w:spacing w:before="0" w:after="120" w:line="240" w:lineRule="auto"/>
              <w:ind w:firstLineChars="0" w:firstLine="0"/>
              <w:rPr>
                <w:lang w:val="en-US"/>
              </w:rPr>
            </w:pPr>
            <w:r>
              <w:rPr>
                <w:rFonts w:eastAsia="MS Mincho" w:hint="eastAsia"/>
                <w:lang w:val="en-US" w:eastAsia="ja-JP"/>
              </w:rPr>
              <w:t>DOCOMO</w:t>
            </w:r>
          </w:p>
        </w:tc>
        <w:tc>
          <w:tcPr>
            <w:tcW w:w="1097" w:type="dxa"/>
          </w:tcPr>
          <w:p w14:paraId="03C732A2" w14:textId="21BECE32" w:rsidR="00AF0B79" w:rsidRDefault="00AF0B79" w:rsidP="00AF0B79">
            <w:pPr>
              <w:pStyle w:val="maintext"/>
              <w:snapToGrid w:val="0"/>
              <w:spacing w:before="0" w:after="120" w:line="240" w:lineRule="auto"/>
              <w:ind w:firstLineChars="0" w:firstLine="0"/>
              <w:rPr>
                <w:lang w:val="en-US"/>
              </w:rPr>
            </w:pPr>
          </w:p>
        </w:tc>
        <w:tc>
          <w:tcPr>
            <w:tcW w:w="6610" w:type="dxa"/>
          </w:tcPr>
          <w:p w14:paraId="0BEE30B2" w14:textId="04BA25DF" w:rsidR="00AF0B79" w:rsidRPr="00593CCD" w:rsidRDefault="00AF0B79" w:rsidP="00AF0B79">
            <w:pPr>
              <w:pStyle w:val="maintext"/>
              <w:snapToGrid w:val="0"/>
              <w:spacing w:before="0" w:after="120" w:line="240" w:lineRule="auto"/>
              <w:ind w:firstLineChars="0" w:firstLine="0"/>
              <w:rPr>
                <w:lang w:val="en-US"/>
              </w:rPr>
            </w:pPr>
            <w:r>
              <w:rPr>
                <w:lang w:val="en-US"/>
              </w:rPr>
              <w:t>Same with Nokia as below.</w:t>
            </w:r>
          </w:p>
        </w:tc>
      </w:tr>
      <w:tr w:rsidR="0042113C" w14:paraId="7A826654" w14:textId="77777777">
        <w:tc>
          <w:tcPr>
            <w:tcW w:w="1615" w:type="dxa"/>
          </w:tcPr>
          <w:p w14:paraId="56AF56C9" w14:textId="1EAB7201" w:rsidR="0042113C" w:rsidRDefault="00BB19B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Nokia</w:t>
            </w:r>
          </w:p>
        </w:tc>
        <w:tc>
          <w:tcPr>
            <w:tcW w:w="1097" w:type="dxa"/>
          </w:tcPr>
          <w:p w14:paraId="1FA142B3" w14:textId="77777777" w:rsidR="0042113C" w:rsidRDefault="0042113C">
            <w:pPr>
              <w:pStyle w:val="maintext"/>
              <w:snapToGrid w:val="0"/>
              <w:spacing w:before="0" w:after="120" w:line="240" w:lineRule="auto"/>
              <w:ind w:firstLineChars="0" w:firstLine="0"/>
              <w:rPr>
                <w:rFonts w:eastAsia="宋体"/>
                <w:lang w:val="en-US" w:eastAsia="zh-CN"/>
              </w:rPr>
            </w:pPr>
          </w:p>
        </w:tc>
        <w:tc>
          <w:tcPr>
            <w:tcW w:w="6610" w:type="dxa"/>
          </w:tcPr>
          <w:p w14:paraId="1E09B447" w14:textId="24D29F1B" w:rsidR="0042113C" w:rsidRDefault="000F31AA">
            <w:pPr>
              <w:pStyle w:val="maintext"/>
              <w:snapToGrid w:val="0"/>
              <w:spacing w:before="0" w:after="120" w:line="240" w:lineRule="auto"/>
              <w:ind w:firstLineChars="0" w:firstLine="0"/>
              <w:rPr>
                <w:rFonts w:eastAsia="宋体"/>
                <w:lang w:val="en-US" w:eastAsia="zh-CN"/>
              </w:rPr>
            </w:pPr>
            <w:r>
              <w:rPr>
                <w:rFonts w:eastAsia="宋体"/>
                <w:lang w:val="en-US" w:eastAsia="zh-CN"/>
              </w:rPr>
              <w:t xml:space="preserve">1. </w:t>
            </w:r>
            <w:r w:rsidR="00BB19BA">
              <w:rPr>
                <w:rFonts w:eastAsia="宋体" w:hint="eastAsia"/>
                <w:lang w:val="en-US" w:eastAsia="zh-CN"/>
              </w:rPr>
              <w:t xml:space="preserve">It is already agreed that gNB can </w:t>
            </w:r>
            <w:r w:rsidR="00BB19BA">
              <w:rPr>
                <w:rFonts w:eastAsia="宋体"/>
                <w:lang w:val="en-US" w:eastAsia="zh-CN"/>
              </w:rPr>
              <w:t>configure</w:t>
            </w:r>
            <w:r w:rsidR="00BB19BA">
              <w:rPr>
                <w:rFonts w:eastAsia="宋体" w:hint="eastAsia"/>
                <w:lang w:val="en-US" w:eastAsia="zh-CN"/>
              </w:rPr>
              <w:t xml:space="preserve"> </w:t>
            </w:r>
            <w:r w:rsidR="00BB19BA">
              <w:rPr>
                <w:rFonts w:eastAsia="宋体"/>
                <w:lang w:val="en-US" w:eastAsia="zh-CN"/>
              </w:rPr>
              <w:t>the relation between UL beam indicator &amp; {j, k, l}. Let’s only focus on the text proposal how to capture it.</w:t>
            </w:r>
          </w:p>
          <w:p w14:paraId="1839991E" w14:textId="77777777" w:rsidR="00BB19BA" w:rsidRDefault="00BB19BA">
            <w:pPr>
              <w:pStyle w:val="maintext"/>
              <w:snapToGrid w:val="0"/>
              <w:spacing w:before="0" w:after="120" w:line="240" w:lineRule="auto"/>
              <w:ind w:firstLineChars="0" w:firstLine="0"/>
              <w:rPr>
                <w:rFonts w:eastAsia="宋体"/>
                <w:lang w:val="en-US" w:eastAsia="zh-CN"/>
              </w:rPr>
            </w:pPr>
            <w:r>
              <w:rPr>
                <w:rFonts w:eastAsia="宋体"/>
                <w:lang w:val="en-US" w:eastAsia="zh-CN"/>
              </w:rPr>
              <w:t>e.g,, for each value of PUSCH beam indicator, corresponding value of {j, k, l} is configured by high layer</w:t>
            </w:r>
            <w:r w:rsidR="000F31AA">
              <w:rPr>
                <w:rFonts w:eastAsia="宋体"/>
                <w:lang w:val="en-US" w:eastAsia="zh-CN"/>
              </w:rPr>
              <w:t>.</w:t>
            </w:r>
          </w:p>
          <w:p w14:paraId="444EB2B4" w14:textId="77777777" w:rsidR="000F31AA" w:rsidRDefault="000F31AA">
            <w:pPr>
              <w:pStyle w:val="maintext"/>
              <w:snapToGrid w:val="0"/>
              <w:spacing w:before="0" w:after="120" w:line="240" w:lineRule="auto"/>
              <w:ind w:firstLineChars="0" w:firstLine="0"/>
              <w:rPr>
                <w:rFonts w:eastAsia="宋体"/>
                <w:lang w:val="en-US" w:eastAsia="zh-CN"/>
              </w:rPr>
            </w:pPr>
            <w:r>
              <w:rPr>
                <w:rFonts w:eastAsia="宋体"/>
                <w:lang w:val="en-US" w:eastAsia="zh-CN"/>
              </w:rPr>
              <w:t>2. Not only beam indicator, but all agreement on how to define {j, k ,l} value should be captured. e.g., for PUSCH transmission without grant, specific value of {j, l} can be configured via high layer.</w:t>
            </w:r>
          </w:p>
          <w:p w14:paraId="47950FEF" w14:textId="77777777" w:rsidR="000F31AA" w:rsidRDefault="000F31AA">
            <w:pPr>
              <w:pStyle w:val="maintext"/>
              <w:snapToGrid w:val="0"/>
              <w:spacing w:before="0" w:after="120" w:line="240" w:lineRule="auto"/>
              <w:ind w:firstLineChars="0" w:firstLine="0"/>
              <w:rPr>
                <w:rFonts w:eastAsia="宋体"/>
                <w:lang w:val="en-US" w:eastAsia="zh-CN"/>
              </w:rPr>
            </w:pPr>
            <w:r>
              <w:rPr>
                <w:rFonts w:eastAsia="宋体"/>
                <w:lang w:val="en-US" w:eastAsia="zh-CN"/>
              </w:rPr>
              <w:t>Please see my example below</w:t>
            </w:r>
          </w:p>
          <w:tbl>
            <w:tblPr>
              <w:tblStyle w:val="TableGrid"/>
              <w:tblW w:w="0" w:type="auto"/>
              <w:tblLayout w:type="fixed"/>
              <w:tblLook w:val="04A0" w:firstRow="1" w:lastRow="0" w:firstColumn="1" w:lastColumn="0" w:noHBand="0" w:noVBand="1"/>
            </w:tblPr>
            <w:tblGrid>
              <w:gridCol w:w="2126"/>
              <w:gridCol w:w="2126"/>
              <w:gridCol w:w="2127"/>
            </w:tblGrid>
            <w:tr w:rsidR="00F43638" w14:paraId="0D659699" w14:textId="77777777" w:rsidTr="00F43638">
              <w:tc>
                <w:tcPr>
                  <w:tcW w:w="2126" w:type="dxa"/>
                </w:tcPr>
                <w:p w14:paraId="33F7C2CF" w14:textId="63D442C5"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UL beam idx</w:t>
                  </w:r>
                </w:p>
              </w:tc>
              <w:tc>
                <w:tcPr>
                  <w:tcW w:w="2126" w:type="dxa"/>
                </w:tcPr>
                <w:p w14:paraId="42F94ED9" w14:textId="377B06AB" w:rsidR="00F43638" w:rsidRDefault="00F43638">
                  <w:pPr>
                    <w:pStyle w:val="maintext"/>
                    <w:snapToGrid w:val="0"/>
                    <w:spacing w:before="0" w:after="120" w:line="240" w:lineRule="auto"/>
                    <w:ind w:firstLineChars="0" w:firstLine="0"/>
                    <w:rPr>
                      <w:rFonts w:eastAsia="宋体"/>
                      <w:lang w:val="en-US" w:eastAsia="zh-CN"/>
                    </w:rPr>
                  </w:pPr>
                  <w:r>
                    <w:rPr>
                      <w:rFonts w:eastAsia="宋体"/>
                      <w:lang w:val="en-US" w:eastAsia="zh-CN"/>
                    </w:rPr>
                    <w:t>If PUSCH granted</w:t>
                  </w:r>
                </w:p>
              </w:tc>
              <w:tc>
                <w:tcPr>
                  <w:tcW w:w="2127" w:type="dxa"/>
                </w:tcPr>
                <w:p w14:paraId="7152B7E4" w14:textId="3A42EA13"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If PUSCH not granted</w:t>
                  </w:r>
                </w:p>
              </w:tc>
            </w:tr>
            <w:tr w:rsidR="00F43638" w14:paraId="28FD156C" w14:textId="77777777" w:rsidTr="00F43638">
              <w:tc>
                <w:tcPr>
                  <w:tcW w:w="2126" w:type="dxa"/>
                </w:tcPr>
                <w:p w14:paraId="0D4F2D4C" w14:textId="61127234"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0</w:t>
                  </w:r>
                </w:p>
              </w:tc>
              <w:tc>
                <w:tcPr>
                  <w:tcW w:w="2126" w:type="dxa"/>
                </w:tcPr>
                <w:p w14:paraId="31897B8D" w14:textId="5A402F80"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{j, k, l} = </w:t>
                  </w:r>
                </w:p>
              </w:tc>
              <w:tc>
                <w:tcPr>
                  <w:tcW w:w="2127" w:type="dxa"/>
                </w:tcPr>
                <w:p w14:paraId="025599E2" w14:textId="382B1222"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{j, k, l} = </w:t>
                  </w:r>
                </w:p>
              </w:tc>
            </w:tr>
            <w:tr w:rsidR="00F43638" w14:paraId="3E96AE9C" w14:textId="77777777" w:rsidTr="00F43638">
              <w:tc>
                <w:tcPr>
                  <w:tcW w:w="2126" w:type="dxa"/>
                </w:tcPr>
                <w:p w14:paraId="102B8B0F" w14:textId="1BB431A6"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0</w:t>
                  </w:r>
                </w:p>
              </w:tc>
              <w:tc>
                <w:tcPr>
                  <w:tcW w:w="2126" w:type="dxa"/>
                </w:tcPr>
                <w:p w14:paraId="7182791E" w14:textId="321FC3DC"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{j, k, l} = </w:t>
                  </w:r>
                </w:p>
              </w:tc>
              <w:tc>
                <w:tcPr>
                  <w:tcW w:w="2127" w:type="dxa"/>
                </w:tcPr>
                <w:p w14:paraId="356D565B" w14:textId="148CD59B"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{j, k, l} = </w:t>
                  </w:r>
                </w:p>
              </w:tc>
            </w:tr>
            <w:tr w:rsidR="00F43638" w14:paraId="7F4B75F4" w14:textId="77777777" w:rsidTr="00F43638">
              <w:tc>
                <w:tcPr>
                  <w:tcW w:w="2126" w:type="dxa"/>
                </w:tcPr>
                <w:p w14:paraId="35B57070" w14:textId="6AE17156"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1</w:t>
                  </w:r>
                </w:p>
              </w:tc>
              <w:tc>
                <w:tcPr>
                  <w:tcW w:w="2126" w:type="dxa"/>
                </w:tcPr>
                <w:p w14:paraId="0CA74365" w14:textId="77777777" w:rsidR="00F43638" w:rsidRDefault="00F43638">
                  <w:pPr>
                    <w:pStyle w:val="maintext"/>
                    <w:snapToGrid w:val="0"/>
                    <w:spacing w:before="0" w:after="120" w:line="240" w:lineRule="auto"/>
                    <w:ind w:firstLineChars="0" w:firstLine="0"/>
                    <w:rPr>
                      <w:rFonts w:eastAsia="宋体"/>
                      <w:lang w:val="en-US" w:eastAsia="zh-CN"/>
                    </w:rPr>
                  </w:pPr>
                </w:p>
              </w:tc>
              <w:tc>
                <w:tcPr>
                  <w:tcW w:w="2127" w:type="dxa"/>
                </w:tcPr>
                <w:p w14:paraId="07D130D8" w14:textId="77777777" w:rsidR="00F43638" w:rsidRDefault="00F43638">
                  <w:pPr>
                    <w:pStyle w:val="maintext"/>
                    <w:snapToGrid w:val="0"/>
                    <w:spacing w:before="0" w:after="120" w:line="240" w:lineRule="auto"/>
                    <w:ind w:firstLineChars="0" w:firstLine="0"/>
                    <w:rPr>
                      <w:rFonts w:eastAsia="宋体"/>
                      <w:lang w:val="en-US" w:eastAsia="zh-CN"/>
                    </w:rPr>
                  </w:pPr>
                </w:p>
              </w:tc>
            </w:tr>
            <w:tr w:rsidR="00F43638" w14:paraId="0D87FC03" w14:textId="77777777" w:rsidTr="00F43638">
              <w:tc>
                <w:tcPr>
                  <w:tcW w:w="2126" w:type="dxa"/>
                </w:tcPr>
                <w:p w14:paraId="0CF90748" w14:textId="65C5EDBF"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1</w:t>
                  </w:r>
                </w:p>
              </w:tc>
              <w:tc>
                <w:tcPr>
                  <w:tcW w:w="2126" w:type="dxa"/>
                </w:tcPr>
                <w:p w14:paraId="48990F86" w14:textId="77777777" w:rsidR="00F43638" w:rsidRDefault="00F43638">
                  <w:pPr>
                    <w:pStyle w:val="maintext"/>
                    <w:snapToGrid w:val="0"/>
                    <w:spacing w:before="0" w:after="120" w:line="240" w:lineRule="auto"/>
                    <w:ind w:firstLineChars="0" w:firstLine="0"/>
                    <w:rPr>
                      <w:rFonts w:eastAsia="宋体"/>
                      <w:lang w:val="en-US" w:eastAsia="zh-CN"/>
                    </w:rPr>
                  </w:pPr>
                </w:p>
              </w:tc>
              <w:tc>
                <w:tcPr>
                  <w:tcW w:w="2127" w:type="dxa"/>
                </w:tcPr>
                <w:p w14:paraId="32F574A0" w14:textId="77777777" w:rsidR="00F43638" w:rsidRDefault="00F43638">
                  <w:pPr>
                    <w:pStyle w:val="maintext"/>
                    <w:snapToGrid w:val="0"/>
                    <w:spacing w:before="0" w:after="120" w:line="240" w:lineRule="auto"/>
                    <w:ind w:firstLineChars="0" w:firstLine="0"/>
                    <w:rPr>
                      <w:rFonts w:eastAsia="宋体"/>
                      <w:lang w:val="en-US" w:eastAsia="zh-CN"/>
                    </w:rPr>
                  </w:pPr>
                </w:p>
              </w:tc>
            </w:tr>
            <w:tr w:rsidR="00F43638" w14:paraId="51922229" w14:textId="77777777" w:rsidTr="00F43638">
              <w:tc>
                <w:tcPr>
                  <w:tcW w:w="2126" w:type="dxa"/>
                </w:tcPr>
                <w:p w14:paraId="5F5AA8B6" w14:textId="3F25295F" w:rsidR="00F43638" w:rsidRDefault="00F43638">
                  <w:pPr>
                    <w:pStyle w:val="maintext"/>
                    <w:snapToGrid w:val="0"/>
                    <w:spacing w:before="0" w:after="120" w:line="240" w:lineRule="auto"/>
                    <w:ind w:firstLineChars="0" w:firstLine="0"/>
                    <w:rPr>
                      <w:rFonts w:eastAsia="宋体"/>
                      <w:lang w:val="en-US" w:eastAsia="zh-CN"/>
                    </w:rPr>
                  </w:pPr>
                </w:p>
              </w:tc>
              <w:tc>
                <w:tcPr>
                  <w:tcW w:w="2126" w:type="dxa"/>
                </w:tcPr>
                <w:p w14:paraId="34072E2D" w14:textId="77777777" w:rsidR="00F43638" w:rsidRDefault="00F43638">
                  <w:pPr>
                    <w:pStyle w:val="maintext"/>
                    <w:snapToGrid w:val="0"/>
                    <w:spacing w:before="0" w:after="120" w:line="240" w:lineRule="auto"/>
                    <w:ind w:firstLineChars="0" w:firstLine="0"/>
                    <w:rPr>
                      <w:rFonts w:eastAsia="宋体"/>
                      <w:lang w:val="en-US" w:eastAsia="zh-CN"/>
                    </w:rPr>
                  </w:pPr>
                </w:p>
              </w:tc>
              <w:tc>
                <w:tcPr>
                  <w:tcW w:w="2127" w:type="dxa"/>
                </w:tcPr>
                <w:p w14:paraId="128348F2" w14:textId="77777777" w:rsidR="00F43638" w:rsidRDefault="00F43638">
                  <w:pPr>
                    <w:pStyle w:val="maintext"/>
                    <w:snapToGrid w:val="0"/>
                    <w:spacing w:before="0" w:after="120" w:line="240" w:lineRule="auto"/>
                    <w:ind w:firstLineChars="0" w:firstLine="0"/>
                    <w:rPr>
                      <w:rFonts w:eastAsia="宋体"/>
                      <w:lang w:val="en-US" w:eastAsia="zh-CN"/>
                    </w:rPr>
                  </w:pPr>
                </w:p>
              </w:tc>
            </w:tr>
            <w:tr w:rsidR="00F43638" w14:paraId="69678E6C" w14:textId="77777777" w:rsidTr="00F43638">
              <w:tc>
                <w:tcPr>
                  <w:tcW w:w="2126" w:type="dxa"/>
                </w:tcPr>
                <w:p w14:paraId="34DBC96B" w14:textId="31150C16" w:rsidR="00F43638" w:rsidRDefault="00F43638">
                  <w:pPr>
                    <w:pStyle w:val="maintext"/>
                    <w:snapToGrid w:val="0"/>
                    <w:spacing w:before="0" w:after="120" w:line="240" w:lineRule="auto"/>
                    <w:ind w:firstLineChars="0" w:firstLine="0"/>
                    <w:rPr>
                      <w:rFonts w:eastAsia="宋体"/>
                      <w:lang w:val="en-US" w:eastAsia="zh-CN"/>
                    </w:rPr>
                  </w:pPr>
                  <w:r>
                    <w:rPr>
                      <w:rFonts w:eastAsia="宋体"/>
                      <w:lang w:val="en-US" w:eastAsia="zh-CN"/>
                    </w:rPr>
                    <w:t>N</w:t>
                  </w:r>
                  <w:r>
                    <w:rPr>
                      <w:rFonts w:eastAsia="宋体" w:hint="eastAsia"/>
                      <w:lang w:val="en-US" w:eastAsia="zh-CN"/>
                    </w:rPr>
                    <w:t xml:space="preserve">ot </w:t>
                  </w:r>
                  <w:r>
                    <w:rPr>
                      <w:rFonts w:eastAsia="宋体"/>
                      <w:lang w:val="en-US" w:eastAsia="zh-CN"/>
                    </w:rPr>
                    <w:t>exist</w:t>
                  </w:r>
                </w:p>
              </w:tc>
              <w:tc>
                <w:tcPr>
                  <w:tcW w:w="2126" w:type="dxa"/>
                </w:tcPr>
                <w:p w14:paraId="6ECAEEE7" w14:textId="77777777" w:rsidR="00F43638" w:rsidRDefault="00F43638">
                  <w:pPr>
                    <w:pStyle w:val="maintext"/>
                    <w:snapToGrid w:val="0"/>
                    <w:spacing w:before="0" w:after="120" w:line="240" w:lineRule="auto"/>
                    <w:ind w:firstLineChars="0" w:firstLine="0"/>
                    <w:rPr>
                      <w:rFonts w:eastAsia="宋体"/>
                      <w:lang w:val="en-US" w:eastAsia="zh-CN"/>
                    </w:rPr>
                  </w:pPr>
                </w:p>
              </w:tc>
              <w:tc>
                <w:tcPr>
                  <w:tcW w:w="2127" w:type="dxa"/>
                </w:tcPr>
                <w:p w14:paraId="7A3BF65F" w14:textId="77777777" w:rsidR="00F43638" w:rsidRDefault="00F43638">
                  <w:pPr>
                    <w:pStyle w:val="maintext"/>
                    <w:snapToGrid w:val="0"/>
                    <w:spacing w:before="0" w:after="120" w:line="240" w:lineRule="auto"/>
                    <w:ind w:firstLineChars="0" w:firstLine="0"/>
                    <w:rPr>
                      <w:rFonts w:eastAsia="宋体"/>
                      <w:lang w:val="en-US" w:eastAsia="zh-CN"/>
                    </w:rPr>
                  </w:pPr>
                </w:p>
              </w:tc>
            </w:tr>
            <w:tr w:rsidR="00F43638" w14:paraId="5C9C71E3" w14:textId="77777777" w:rsidTr="00F43638">
              <w:tc>
                <w:tcPr>
                  <w:tcW w:w="2126" w:type="dxa"/>
                </w:tcPr>
                <w:p w14:paraId="7F912232" w14:textId="0EBCABF4" w:rsidR="00F43638" w:rsidRDefault="00F43638">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Not exist</w:t>
                  </w:r>
                </w:p>
              </w:tc>
              <w:tc>
                <w:tcPr>
                  <w:tcW w:w="2126" w:type="dxa"/>
                </w:tcPr>
                <w:p w14:paraId="7DD9CB40" w14:textId="77777777" w:rsidR="00F43638" w:rsidRDefault="00F43638">
                  <w:pPr>
                    <w:pStyle w:val="maintext"/>
                    <w:snapToGrid w:val="0"/>
                    <w:spacing w:before="0" w:after="120" w:line="240" w:lineRule="auto"/>
                    <w:ind w:firstLineChars="0" w:firstLine="0"/>
                    <w:rPr>
                      <w:rFonts w:eastAsia="宋体"/>
                      <w:lang w:val="en-US" w:eastAsia="zh-CN"/>
                    </w:rPr>
                  </w:pPr>
                </w:p>
              </w:tc>
              <w:tc>
                <w:tcPr>
                  <w:tcW w:w="2127" w:type="dxa"/>
                </w:tcPr>
                <w:p w14:paraId="27575674" w14:textId="77777777" w:rsidR="00F43638" w:rsidRDefault="00F43638">
                  <w:pPr>
                    <w:pStyle w:val="maintext"/>
                    <w:snapToGrid w:val="0"/>
                    <w:spacing w:before="0" w:after="120" w:line="240" w:lineRule="auto"/>
                    <w:ind w:firstLineChars="0" w:firstLine="0"/>
                    <w:rPr>
                      <w:rFonts w:eastAsia="宋体"/>
                      <w:lang w:val="en-US" w:eastAsia="zh-CN"/>
                    </w:rPr>
                  </w:pPr>
                </w:p>
              </w:tc>
            </w:tr>
          </w:tbl>
          <w:p w14:paraId="0888932A" w14:textId="6BDAE521" w:rsidR="000F31AA" w:rsidRDefault="000F31AA">
            <w:pPr>
              <w:pStyle w:val="maintext"/>
              <w:snapToGrid w:val="0"/>
              <w:spacing w:before="0" w:after="120" w:line="240" w:lineRule="auto"/>
              <w:ind w:firstLineChars="0" w:firstLine="0"/>
              <w:rPr>
                <w:rFonts w:eastAsia="宋体"/>
                <w:lang w:val="en-US" w:eastAsia="zh-CN"/>
              </w:rPr>
            </w:pPr>
            <w:r>
              <w:rPr>
                <w:rFonts w:eastAsia="宋体"/>
                <w:lang w:val="en-US" w:eastAsia="zh-CN"/>
              </w:rPr>
              <w:t xml:space="preserve">  </w:t>
            </w:r>
          </w:p>
        </w:tc>
      </w:tr>
      <w:tr w:rsidR="0042113C" w14:paraId="62CE6FC9" w14:textId="77777777">
        <w:tc>
          <w:tcPr>
            <w:tcW w:w="1615" w:type="dxa"/>
          </w:tcPr>
          <w:p w14:paraId="779CADEE" w14:textId="113022A9" w:rsidR="0042113C" w:rsidRDefault="00E9203B">
            <w:pPr>
              <w:pStyle w:val="maintext"/>
              <w:snapToGrid w:val="0"/>
              <w:spacing w:before="0" w:after="120" w:line="240" w:lineRule="auto"/>
              <w:ind w:firstLineChars="0" w:firstLine="0"/>
              <w:rPr>
                <w:lang w:val="en-US"/>
              </w:rPr>
            </w:pPr>
            <w:r>
              <w:rPr>
                <w:rFonts w:hint="eastAsia"/>
                <w:lang w:val="en-US"/>
              </w:rPr>
              <w:lastRenderedPageBreak/>
              <w:t>Samsung</w:t>
            </w:r>
          </w:p>
        </w:tc>
        <w:tc>
          <w:tcPr>
            <w:tcW w:w="1097" w:type="dxa"/>
          </w:tcPr>
          <w:p w14:paraId="50C988C2" w14:textId="77777777" w:rsidR="0042113C" w:rsidRDefault="0042113C">
            <w:pPr>
              <w:pStyle w:val="maintext"/>
              <w:snapToGrid w:val="0"/>
              <w:spacing w:before="0" w:after="120" w:line="240" w:lineRule="auto"/>
              <w:ind w:firstLineChars="0" w:firstLine="0"/>
              <w:rPr>
                <w:lang w:val="en-US"/>
              </w:rPr>
            </w:pPr>
          </w:p>
        </w:tc>
        <w:tc>
          <w:tcPr>
            <w:tcW w:w="6610" w:type="dxa"/>
          </w:tcPr>
          <w:p w14:paraId="5E9059B5" w14:textId="30BD0557" w:rsidR="0042113C" w:rsidRPr="00BB19BA" w:rsidRDefault="00E9203B">
            <w:pPr>
              <w:pStyle w:val="maintext"/>
              <w:snapToGrid w:val="0"/>
              <w:spacing w:before="0" w:after="120" w:line="240" w:lineRule="auto"/>
              <w:ind w:firstLineChars="0" w:firstLine="0"/>
              <w:rPr>
                <w:lang w:val="en-US"/>
              </w:rPr>
            </w:pPr>
            <w:r>
              <w:rPr>
                <w:rFonts w:hint="eastAsia"/>
                <w:lang w:val="en-US"/>
              </w:rPr>
              <w:t>We share the view with Nokia. We have been agreed that the linkage among {j, k, l} is left to gNB implementation. So, the discussion should be focused on how to capture it in the specification.</w:t>
            </w:r>
          </w:p>
        </w:tc>
      </w:tr>
      <w:tr w:rsidR="007104E5" w14:paraId="23B65142" w14:textId="77777777">
        <w:tc>
          <w:tcPr>
            <w:tcW w:w="1615" w:type="dxa"/>
          </w:tcPr>
          <w:p w14:paraId="24A3559A" w14:textId="520E049C" w:rsidR="007104E5" w:rsidRDefault="007104E5" w:rsidP="007104E5">
            <w:pPr>
              <w:pStyle w:val="maintext"/>
              <w:snapToGrid w:val="0"/>
              <w:spacing w:before="0" w:after="120" w:line="240" w:lineRule="auto"/>
              <w:ind w:firstLineChars="0" w:firstLine="0"/>
              <w:rPr>
                <w:lang w:val="en-US"/>
              </w:rPr>
            </w:pPr>
            <w:r>
              <w:rPr>
                <w:lang w:val="en-US"/>
              </w:rPr>
              <w:t>Motorola Mobility, Lenovo</w:t>
            </w:r>
          </w:p>
        </w:tc>
        <w:tc>
          <w:tcPr>
            <w:tcW w:w="1097" w:type="dxa"/>
          </w:tcPr>
          <w:p w14:paraId="2917B7C8" w14:textId="7ED3A704" w:rsidR="007104E5" w:rsidRDefault="007104E5" w:rsidP="007104E5">
            <w:pPr>
              <w:pStyle w:val="maintext"/>
              <w:snapToGrid w:val="0"/>
              <w:spacing w:before="0" w:after="120" w:line="240" w:lineRule="auto"/>
              <w:ind w:firstLineChars="0" w:firstLine="0"/>
              <w:rPr>
                <w:lang w:val="en-US"/>
              </w:rPr>
            </w:pPr>
            <w:r>
              <w:rPr>
                <w:lang w:val="en-US"/>
              </w:rPr>
              <w:t>Alt-1</w:t>
            </w:r>
          </w:p>
        </w:tc>
        <w:tc>
          <w:tcPr>
            <w:tcW w:w="6610" w:type="dxa"/>
          </w:tcPr>
          <w:p w14:paraId="0DF24E66" w14:textId="18BB3632" w:rsidR="007104E5" w:rsidRDefault="007104E5" w:rsidP="007104E5">
            <w:pPr>
              <w:pStyle w:val="maintext"/>
              <w:snapToGrid w:val="0"/>
              <w:spacing w:before="0" w:after="120" w:line="240" w:lineRule="auto"/>
              <w:ind w:firstLineChars="0" w:firstLine="0"/>
              <w:rPr>
                <w:lang w:val="en-US"/>
              </w:rPr>
            </w:pPr>
            <w:r>
              <w:rPr>
                <w:lang w:val="en-US"/>
              </w:rPr>
              <w:t>Explicit linkage between {j,k,l} and the PUSCH beam indication / SRI.</w:t>
            </w:r>
          </w:p>
        </w:tc>
      </w:tr>
      <w:tr w:rsidR="00E718D2" w14:paraId="713BE9A3" w14:textId="77777777">
        <w:tc>
          <w:tcPr>
            <w:tcW w:w="1615" w:type="dxa"/>
          </w:tcPr>
          <w:p w14:paraId="083B5B4F" w14:textId="6609BF36" w:rsidR="00E718D2" w:rsidRDefault="00E718D2" w:rsidP="007104E5">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682A9414" w14:textId="1EF9713B" w:rsidR="00E718D2" w:rsidRDefault="00E718D2" w:rsidP="007104E5">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14:paraId="447FADD0" w14:textId="6279AC83" w:rsidR="00E718D2" w:rsidRDefault="00E718D2" w:rsidP="007104E5">
            <w:pPr>
              <w:pStyle w:val="maintext"/>
              <w:snapToGrid w:val="0"/>
              <w:spacing w:before="0" w:after="120" w:line="240" w:lineRule="auto"/>
              <w:ind w:firstLineChars="0" w:firstLine="0"/>
              <w:rPr>
                <w:lang w:val="en-US"/>
              </w:rPr>
            </w:pPr>
            <w:r>
              <w:rPr>
                <w:rFonts w:eastAsiaTheme="minorEastAsia" w:hint="eastAsia"/>
                <w:lang w:val="en-US" w:eastAsia="zh-CN"/>
              </w:rPr>
              <w:t>A linkage between SRI(if present) and {</w:t>
            </w:r>
            <w:r w:rsidRPr="00D917D3">
              <w:rPr>
                <w:rFonts w:eastAsiaTheme="minorEastAsia"/>
                <w:i/>
                <w:lang w:val="en-US" w:eastAsia="zh-CN"/>
              </w:rPr>
              <w:t xml:space="preserve">p0alphasetindex, </w:t>
            </w:r>
            <w:r w:rsidRPr="00D917D3">
              <w:rPr>
                <w:rFonts w:eastAsia="MS Mincho"/>
                <w:i/>
                <w:lang w:val="en-US"/>
              </w:rPr>
              <w:t>pathlossreference-index</w:t>
            </w:r>
            <w:r w:rsidRPr="00D917D3">
              <w:rPr>
                <w:rFonts w:eastAsiaTheme="minorEastAsia"/>
                <w:i/>
                <w:lang w:val="en-US" w:eastAsia="zh-CN"/>
              </w:rPr>
              <w:t xml:space="preserve"> </w:t>
            </w:r>
            <w:r w:rsidRPr="00D917D3">
              <w:rPr>
                <w:rFonts w:eastAsiaTheme="minorEastAsia" w:hint="eastAsia"/>
                <w:i/>
                <w:lang w:val="en-US" w:eastAsia="zh-CN"/>
              </w:rPr>
              <w:t>,</w:t>
            </w:r>
            <w:r w:rsidRPr="00D917D3">
              <w:rPr>
                <w:rFonts w:eastAsiaTheme="minorEastAsia"/>
                <w:i/>
                <w:lang w:val="en-US" w:eastAsia="zh-CN"/>
              </w:rPr>
              <w:t>PUSCH-closed-loop-index</w:t>
            </w:r>
            <w:r>
              <w:rPr>
                <w:rFonts w:eastAsiaTheme="minorEastAsia" w:hint="eastAsia"/>
                <w:lang w:val="en-US" w:eastAsia="zh-CN"/>
              </w:rPr>
              <w:t>} should be configured by gNB by higher layer signaling</w:t>
            </w:r>
          </w:p>
        </w:tc>
      </w:tr>
      <w:tr w:rsidR="00563185" w14:paraId="78BE274B" w14:textId="77777777">
        <w:tc>
          <w:tcPr>
            <w:tcW w:w="1615" w:type="dxa"/>
          </w:tcPr>
          <w:p w14:paraId="3FB5F617" w14:textId="10AC9B2C"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CATT</w:t>
            </w:r>
          </w:p>
        </w:tc>
        <w:tc>
          <w:tcPr>
            <w:tcW w:w="1097" w:type="dxa"/>
          </w:tcPr>
          <w:p w14:paraId="42AE9E6E" w14:textId="77777777" w:rsidR="00563185" w:rsidRDefault="00563185" w:rsidP="00563185">
            <w:pPr>
              <w:pStyle w:val="maintext"/>
              <w:snapToGrid w:val="0"/>
              <w:spacing w:before="0" w:after="120" w:line="240" w:lineRule="auto"/>
              <w:ind w:firstLineChars="0" w:firstLine="0"/>
              <w:rPr>
                <w:rFonts w:eastAsiaTheme="minorEastAsia"/>
                <w:lang w:val="en-US" w:eastAsia="zh-CN"/>
              </w:rPr>
            </w:pPr>
          </w:p>
        </w:tc>
        <w:tc>
          <w:tcPr>
            <w:tcW w:w="6610" w:type="dxa"/>
          </w:tcPr>
          <w:p w14:paraId="4000C624" w14:textId="48C99F7B"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 xml:space="preserve">We need to define the linkage among {j,k,l} explicitly or implicitly in RAN1 specs when SRI is not present.  </w:t>
            </w:r>
          </w:p>
        </w:tc>
      </w:tr>
      <w:tr w:rsidR="004F77DB" w14:paraId="50561EA7" w14:textId="77777777">
        <w:tc>
          <w:tcPr>
            <w:tcW w:w="1615" w:type="dxa"/>
          </w:tcPr>
          <w:p w14:paraId="544263F2" w14:textId="10091704" w:rsidR="004F77DB" w:rsidRDefault="004F77DB" w:rsidP="004F77DB">
            <w:pPr>
              <w:pStyle w:val="maintext"/>
              <w:snapToGrid w:val="0"/>
              <w:spacing w:before="0" w:after="120" w:line="240" w:lineRule="auto"/>
              <w:ind w:firstLineChars="0" w:firstLine="0"/>
              <w:rPr>
                <w:lang w:val="en-US"/>
              </w:rPr>
            </w:pPr>
            <w:r>
              <w:rPr>
                <w:lang w:val="en-US"/>
              </w:rPr>
              <w:t>QC</w:t>
            </w:r>
          </w:p>
        </w:tc>
        <w:tc>
          <w:tcPr>
            <w:tcW w:w="1097" w:type="dxa"/>
          </w:tcPr>
          <w:p w14:paraId="12012876" w14:textId="77777777" w:rsidR="004F77DB" w:rsidRDefault="004F77DB" w:rsidP="004F77DB">
            <w:pPr>
              <w:pStyle w:val="maintext"/>
              <w:snapToGrid w:val="0"/>
              <w:spacing w:before="0" w:after="120" w:line="240" w:lineRule="auto"/>
              <w:ind w:firstLineChars="0" w:firstLine="0"/>
              <w:rPr>
                <w:rFonts w:eastAsiaTheme="minorEastAsia"/>
                <w:lang w:val="en-US" w:eastAsia="zh-CN"/>
              </w:rPr>
            </w:pPr>
          </w:p>
        </w:tc>
        <w:tc>
          <w:tcPr>
            <w:tcW w:w="6610" w:type="dxa"/>
          </w:tcPr>
          <w:p w14:paraId="47C4BEA2" w14:textId="77777777" w:rsidR="004F77DB" w:rsidRDefault="004F77DB" w:rsidP="004F77DB">
            <w:pPr>
              <w:pStyle w:val="maintext"/>
              <w:snapToGrid w:val="0"/>
              <w:spacing w:before="0" w:after="120" w:line="240" w:lineRule="auto"/>
              <w:ind w:firstLineChars="0" w:firstLine="0"/>
              <w:rPr>
                <w:lang w:val="en-US"/>
              </w:rPr>
            </w:pPr>
            <w:r>
              <w:rPr>
                <w:lang w:val="en-US"/>
              </w:rPr>
              <w:t xml:space="preserve">We should make use the QCL info in each of the SRS resource. If SRI is present, the pathloss index is derived from the QCL information in SRS configuration. For SRS resource set for CSI-acquisition, instead of giving SSB/CSI-RS resource index, we could directly provide the index “k” that links to the PUSCH power control configuration. </w:t>
            </w:r>
          </w:p>
          <w:p w14:paraId="61D21FF2" w14:textId="77777777" w:rsidR="004F77DB" w:rsidRDefault="004F77DB" w:rsidP="004F77DB">
            <w:pPr>
              <w:pStyle w:val="maintext"/>
              <w:snapToGrid w:val="0"/>
              <w:spacing w:before="0" w:after="120" w:line="240" w:lineRule="auto"/>
              <w:ind w:firstLineChars="0" w:firstLine="0"/>
              <w:rPr>
                <w:lang w:val="en-US"/>
              </w:rPr>
            </w:pPr>
            <w:r>
              <w:rPr>
                <w:lang w:val="en-US"/>
              </w:rPr>
              <w:t>In the PUSCH power control configuration, for each of the pathloss RS signal, an index “j” can be configured.</w:t>
            </w:r>
          </w:p>
          <w:p w14:paraId="5520719C" w14:textId="77777777" w:rsidR="004F77DB" w:rsidRDefault="004F77DB" w:rsidP="004F77DB">
            <w:pPr>
              <w:pStyle w:val="maintext"/>
              <w:snapToGrid w:val="0"/>
              <w:spacing w:before="0" w:after="120" w:line="240" w:lineRule="auto"/>
              <w:ind w:firstLineChars="0" w:firstLine="0"/>
              <w:rPr>
                <w:lang w:val="en-US"/>
              </w:rPr>
            </w:pPr>
            <w:r>
              <w:rPr>
                <w:lang w:val="en-US"/>
              </w:rPr>
              <w:t>“l” index may be fixed for grant-base transmission for now.</w:t>
            </w:r>
          </w:p>
          <w:p w14:paraId="5179FFC6" w14:textId="58B360B0" w:rsidR="004F77DB" w:rsidRDefault="004F77DB" w:rsidP="004F77DB">
            <w:pPr>
              <w:pStyle w:val="maintext"/>
              <w:snapToGrid w:val="0"/>
              <w:spacing w:before="0" w:after="120" w:line="240" w:lineRule="auto"/>
              <w:ind w:firstLineChars="0" w:firstLine="0"/>
              <w:rPr>
                <w:lang w:val="en-US"/>
              </w:rPr>
            </w:pPr>
            <w:r>
              <w:rPr>
                <w:lang w:val="en-US"/>
              </w:rPr>
              <w:t xml:space="preserve"> </w:t>
            </w:r>
          </w:p>
        </w:tc>
      </w:tr>
      <w:tr w:rsidR="00ED18EE" w14:paraId="7A4AED5C" w14:textId="77777777">
        <w:tc>
          <w:tcPr>
            <w:tcW w:w="1615" w:type="dxa"/>
          </w:tcPr>
          <w:p w14:paraId="7759A2AC" w14:textId="6D0B4116" w:rsidR="00ED18EE" w:rsidRDefault="00ED18EE" w:rsidP="00ED18EE">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14:paraId="44C296CC" w14:textId="63CCDFE7" w:rsidR="00ED18EE" w:rsidRDefault="00ED18EE" w:rsidP="00ED18E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14:paraId="45B684F2" w14:textId="77777777" w:rsidR="00ED18EE" w:rsidRDefault="00ED18EE" w:rsidP="00ED18E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 xml:space="preserve">A separate DCI field can be additionally introduced for </w:t>
            </w:r>
            <w:r w:rsidRPr="008F71BB">
              <w:rPr>
                <w:rFonts w:eastAsiaTheme="minorEastAsia"/>
                <w:lang w:val="en-US" w:eastAsia="zh-CN"/>
              </w:rPr>
              <w:t>p0alphasetindex</w:t>
            </w:r>
            <w:r w:rsidRPr="008F71BB">
              <w:rPr>
                <w:rFonts w:eastAsiaTheme="minorEastAsia" w:hint="eastAsia"/>
                <w:lang w:val="en-US" w:eastAsia="zh-CN"/>
              </w:rPr>
              <w:t xml:space="preserve"> indication.</w:t>
            </w:r>
          </w:p>
          <w:p w14:paraId="06172490" w14:textId="77777777" w:rsidR="00ED18EE" w:rsidRDefault="00ED18EE" w:rsidP="00ED18E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 xml:space="preserve">Pre-define the linkage among {j,k,l}, </w:t>
            </w:r>
          </w:p>
          <w:p w14:paraId="40E26A53" w14:textId="77777777" w:rsidR="00ED18EE" w:rsidRPr="008F71BB" w:rsidRDefault="00ED18EE" w:rsidP="00ED18EE">
            <w:pPr>
              <w:pStyle w:val="maintext"/>
              <w:numPr>
                <w:ilvl w:val="0"/>
                <w:numId w:val="17"/>
              </w:numPr>
              <w:snapToGrid w:val="0"/>
              <w:spacing w:before="0" w:after="120" w:line="240" w:lineRule="auto"/>
              <w:ind w:firstLineChars="0"/>
              <w:rPr>
                <w:rFonts w:eastAsiaTheme="minorEastAsia"/>
                <w:lang w:val="en-US" w:eastAsia="zh-CN"/>
              </w:rPr>
            </w:pPr>
            <w:r>
              <w:rPr>
                <w:rFonts w:eastAsiaTheme="minorEastAsia" w:hint="eastAsia"/>
                <w:lang w:val="en-US" w:eastAsia="zh-CN"/>
              </w:rPr>
              <w:t>If SRI f</w:t>
            </w:r>
            <w:r>
              <w:rPr>
                <w:rFonts w:eastAsiaTheme="minorEastAsia"/>
                <w:lang w:val="en-US" w:eastAsia="zh-CN"/>
              </w:rPr>
              <w:t>ield</w:t>
            </w:r>
            <w:r>
              <w:rPr>
                <w:rFonts w:eastAsiaTheme="minorEastAsia" w:hint="eastAsia"/>
                <w:lang w:val="en-US" w:eastAsia="zh-CN"/>
              </w:rPr>
              <w:t xml:space="preserve"> is present, SRI field can be used for </w:t>
            </w:r>
            <w:r w:rsidRPr="008F71BB">
              <w:rPr>
                <w:rFonts w:eastAsiaTheme="minorEastAsia"/>
                <w:lang w:val="en-US" w:eastAsia="zh-CN"/>
              </w:rPr>
              <w:t>pathlossreference-index</w:t>
            </w:r>
            <w:r w:rsidRPr="008F71BB">
              <w:rPr>
                <w:rFonts w:eastAsiaTheme="minorEastAsia" w:hint="eastAsia"/>
                <w:lang w:val="en-US" w:eastAsia="zh-CN"/>
              </w:rPr>
              <w:t xml:space="preserve"> </w:t>
            </w:r>
            <w:r w:rsidRPr="008F71BB">
              <w:rPr>
                <w:rFonts w:eastAsiaTheme="minorEastAsia"/>
                <w:lang w:val="en-US" w:eastAsia="zh-CN"/>
              </w:rPr>
              <w:t>indication.</w:t>
            </w:r>
          </w:p>
          <w:p w14:paraId="781FE2C1" w14:textId="4915CCF7" w:rsidR="00ED18EE" w:rsidRDefault="00ED18EE" w:rsidP="00ED18EE">
            <w:pPr>
              <w:pStyle w:val="maintext"/>
              <w:snapToGrid w:val="0"/>
              <w:spacing w:before="0" w:after="120" w:line="240" w:lineRule="auto"/>
              <w:ind w:firstLineChars="0" w:firstLine="0"/>
              <w:rPr>
                <w:lang w:val="en-US"/>
              </w:rPr>
            </w:pPr>
            <w:r w:rsidRPr="007E24AA">
              <w:rPr>
                <w:rFonts w:eastAsiaTheme="minorEastAsia" w:hint="eastAsia"/>
                <w:lang w:val="en-US" w:eastAsia="zh-CN"/>
              </w:rPr>
              <w:t xml:space="preserve">Otherwise, above new DCI field can be used for </w:t>
            </w:r>
            <w:r w:rsidRPr="008F71BB">
              <w:rPr>
                <w:rFonts w:eastAsiaTheme="minorEastAsia"/>
                <w:lang w:val="en-US" w:eastAsia="zh-CN"/>
              </w:rPr>
              <w:t>pathlossreference-index</w:t>
            </w:r>
            <w:r w:rsidRPr="008F71BB">
              <w:rPr>
                <w:rFonts w:eastAsiaTheme="minorEastAsia" w:hint="eastAsia"/>
                <w:lang w:val="en-US" w:eastAsia="zh-CN"/>
              </w:rPr>
              <w:t xml:space="preserve"> </w:t>
            </w:r>
            <w:r w:rsidRPr="008F71BB">
              <w:rPr>
                <w:rFonts w:eastAsiaTheme="minorEastAsia"/>
                <w:lang w:val="en-US" w:eastAsia="zh-CN"/>
              </w:rPr>
              <w:t>indication.</w:t>
            </w:r>
          </w:p>
        </w:tc>
      </w:tr>
    </w:tbl>
    <w:p w14:paraId="24581F47" w14:textId="77777777" w:rsidR="00BA106C" w:rsidRDefault="00BA106C">
      <w:pPr>
        <w:rPr>
          <w:szCs w:val="20"/>
          <w:lang w:val="en-GB"/>
        </w:rPr>
      </w:pPr>
    </w:p>
    <w:p w14:paraId="41797649" w14:textId="1BF1FB1B" w:rsidR="00426C67" w:rsidRPr="004E4D7C" w:rsidRDefault="00426C67" w:rsidP="00426C67">
      <w:pPr>
        <w:rPr>
          <w:i/>
          <w:szCs w:val="20"/>
          <w:highlight w:val="yellow"/>
        </w:rPr>
      </w:pPr>
      <w:r w:rsidRPr="004E4D7C">
        <w:rPr>
          <w:b/>
          <w:i/>
          <w:szCs w:val="20"/>
          <w:highlight w:val="yellow"/>
        </w:rPr>
        <w:t>Proposals</w:t>
      </w:r>
      <w:r w:rsidRPr="004E4D7C">
        <w:rPr>
          <w:i/>
          <w:szCs w:val="20"/>
          <w:highlight w:val="yellow"/>
        </w:rPr>
        <w:t xml:space="preserve">: </w:t>
      </w:r>
    </w:p>
    <w:p w14:paraId="62FDE650" w14:textId="77777777" w:rsidR="00426C67" w:rsidRPr="00426C67" w:rsidRDefault="00426C67">
      <w:pPr>
        <w:rPr>
          <w:szCs w:val="20"/>
          <w:lang w:val="en-GB"/>
        </w:rPr>
      </w:pPr>
    </w:p>
    <w:p w14:paraId="63B4B983" w14:textId="77777777" w:rsidR="00BA106C" w:rsidRDefault="00550797" w:rsidP="00550797">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sz w:val="20"/>
          <w:szCs w:val="20"/>
        </w:rPr>
      </w:pPr>
      <w:r>
        <w:rPr>
          <w:rFonts w:ascii="Times New Roman" w:hAnsi="Times New Roman"/>
          <w:sz w:val="20"/>
          <w:szCs w:val="20"/>
        </w:rPr>
        <w:t>O</w:t>
      </w:r>
      <w:r>
        <w:rPr>
          <w:rFonts w:ascii="Times New Roman" w:hAnsi="Times New Roman" w:hint="eastAsia"/>
          <w:sz w:val="20"/>
          <w:szCs w:val="20"/>
        </w:rPr>
        <w:t>n PUCCH</w:t>
      </w:r>
    </w:p>
    <w:p w14:paraId="273DC4D0" w14:textId="77777777" w:rsidR="00BA106C" w:rsidRPr="000C403D" w:rsidRDefault="00550797" w:rsidP="00550797">
      <w:pPr>
        <w:pStyle w:val="Heading3"/>
        <w:snapToGrid w:val="0"/>
        <w:rPr>
          <w:sz w:val="20"/>
          <w:szCs w:val="20"/>
          <w:lang w:val="en-US"/>
        </w:rPr>
      </w:pPr>
      <w:r>
        <w:rPr>
          <w:sz w:val="20"/>
          <w:szCs w:val="20"/>
          <w:lang w:val="el-GR"/>
        </w:rPr>
        <w:t xml:space="preserve"> Δ</w:t>
      </w:r>
      <w:r>
        <w:rPr>
          <w:rFonts w:hint="eastAsia"/>
          <w:sz w:val="20"/>
          <w:szCs w:val="20"/>
          <w:vertAlign w:val="subscript"/>
          <w:lang w:val="el-GR"/>
        </w:rPr>
        <w:t>PUCCH_</w:t>
      </w:r>
      <w:r w:rsidRPr="000C403D">
        <w:rPr>
          <w:sz w:val="20"/>
          <w:szCs w:val="20"/>
          <w:vertAlign w:val="subscript"/>
          <w:lang w:val="en-US"/>
        </w:rPr>
        <w:t>TF,c</w:t>
      </w:r>
      <w:r w:rsidRPr="000C403D">
        <w:rPr>
          <w:sz w:val="20"/>
          <w:szCs w:val="20"/>
          <w:lang w:val="en-US"/>
        </w:rPr>
        <w:t>(</w:t>
      </w:r>
      <w:r w:rsidRPr="000C403D">
        <w:rPr>
          <w:i/>
          <w:iCs/>
          <w:sz w:val="20"/>
          <w:szCs w:val="20"/>
          <w:lang w:val="en-US"/>
        </w:rPr>
        <w:t>i</w:t>
      </w:r>
      <w:r w:rsidRPr="000C403D">
        <w:rPr>
          <w:sz w:val="20"/>
          <w:szCs w:val="20"/>
          <w:lang w:val="en-US"/>
        </w:rPr>
        <w:t>) in PUCCH</w:t>
      </w:r>
    </w:p>
    <w:p w14:paraId="07B41A76" w14:textId="77777777" w:rsidR="00BA106C" w:rsidRPr="00FA1FE1" w:rsidRDefault="00550797">
      <w:pPr>
        <w:snapToGrid w:val="0"/>
        <w:spacing w:beforeLines="50" w:before="180" w:afterLines="50" w:after="180"/>
        <w:jc w:val="both"/>
        <w:rPr>
          <w:rFonts w:eastAsia="宋体"/>
          <w:b/>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BA106C" w14:paraId="70BD1D1C" w14:textId="77777777">
        <w:tc>
          <w:tcPr>
            <w:tcW w:w="9350" w:type="dxa"/>
          </w:tcPr>
          <w:p w14:paraId="2367CB81" w14:textId="77777777" w:rsidR="00BA106C" w:rsidRDefault="00550797">
            <w:pPr>
              <w:snapToGrid w:val="0"/>
              <w:spacing w:beforeLines="50" w:before="180" w:afterLines="50" w:after="180"/>
              <w:rPr>
                <w:szCs w:val="20"/>
              </w:rPr>
            </w:pPr>
            <w:r>
              <w:rPr>
                <w:rFonts w:hint="eastAsia"/>
                <w:szCs w:val="20"/>
              </w:rPr>
              <w:t xml:space="preserve">In RAN1#90bis, </w:t>
            </w:r>
            <w:r>
              <w:rPr>
                <w:szCs w:val="20"/>
              </w:rPr>
              <w:t>the following working assumption</w:t>
            </w:r>
            <w:r>
              <w:rPr>
                <w:rFonts w:hint="eastAsia"/>
                <w:szCs w:val="20"/>
              </w:rPr>
              <w:t xml:space="preserve"> about </w:t>
            </w:r>
            <w:r>
              <w:rPr>
                <w:szCs w:val="20"/>
                <w:lang w:val="el-GR"/>
              </w:rPr>
              <w:t>Δ</w:t>
            </w:r>
            <w:r>
              <w:rPr>
                <w:rFonts w:hint="eastAsia"/>
                <w:szCs w:val="20"/>
                <w:vertAlign w:val="subscript"/>
                <w:lang w:val="el-GR"/>
              </w:rPr>
              <w:t>PUCCH_</w:t>
            </w:r>
            <w:r>
              <w:rPr>
                <w:szCs w:val="20"/>
                <w:vertAlign w:val="subscript"/>
              </w:rPr>
              <w:t>TF,c</w:t>
            </w:r>
            <w:r>
              <w:rPr>
                <w:szCs w:val="20"/>
              </w:rPr>
              <w:t>(</w:t>
            </w:r>
            <w:r>
              <w:rPr>
                <w:i/>
                <w:iCs/>
                <w:szCs w:val="20"/>
              </w:rPr>
              <w:t>i</w:t>
            </w:r>
            <w:r>
              <w:rPr>
                <w:szCs w:val="20"/>
              </w:rPr>
              <w:t>)</w:t>
            </w:r>
            <w:r>
              <w:rPr>
                <w:rFonts w:hint="eastAsia"/>
                <w:szCs w:val="20"/>
              </w:rPr>
              <w:t xml:space="preserve"> is reached as follows:</w:t>
            </w:r>
          </w:p>
          <w:p w14:paraId="5FF6D4E6" w14:textId="77777777" w:rsidR="00BA106C" w:rsidRDefault="00550797">
            <w:pPr>
              <w:rPr>
                <w:b/>
                <w:szCs w:val="20"/>
              </w:rPr>
            </w:pPr>
            <w:r>
              <w:rPr>
                <w:b/>
                <w:szCs w:val="20"/>
                <w:highlight w:val="darkYellow"/>
              </w:rPr>
              <w:t>Working Assumption:</w:t>
            </w:r>
          </w:p>
          <w:p w14:paraId="1B526EDF" w14:textId="77777777" w:rsidR="00BA106C" w:rsidRDefault="00550797">
            <w:pPr>
              <w:numPr>
                <w:ilvl w:val="0"/>
                <w:numId w:val="7"/>
              </w:numPr>
              <w:rPr>
                <w:rFonts w:eastAsia="宋体"/>
              </w:rPr>
            </w:pPr>
            <w:r>
              <w:rPr>
                <w:rFonts w:eastAsia="宋体"/>
              </w:rPr>
              <w:t xml:space="preserve">Support </w:t>
            </w:r>
            <w:r>
              <w:rPr>
                <w:rFonts w:eastAsia="宋体"/>
                <w:i/>
                <w:iCs/>
              </w:rPr>
              <w:t>P</w:t>
            </w:r>
            <w:r>
              <w:rPr>
                <w:rFonts w:eastAsia="宋体"/>
                <w:vertAlign w:val="subscript"/>
              </w:rPr>
              <w:t>cmax,c</w:t>
            </w:r>
            <w:r>
              <w:rPr>
                <w:rFonts w:eastAsia="宋体"/>
              </w:rPr>
              <w:t>(</w:t>
            </w:r>
            <w:r>
              <w:rPr>
                <w:rFonts w:eastAsia="宋体"/>
                <w:i/>
                <w:iCs/>
              </w:rPr>
              <w:t>i</w:t>
            </w:r>
            <w:r>
              <w:rPr>
                <w:rFonts w:eastAsia="宋体"/>
              </w:rPr>
              <w:t xml:space="preserve">), </w:t>
            </w:r>
            <w:r>
              <w:rPr>
                <w:rFonts w:eastAsia="宋体"/>
                <w:i/>
                <w:iCs/>
              </w:rPr>
              <w:t>P</w:t>
            </w:r>
            <w:r>
              <w:rPr>
                <w:rFonts w:eastAsia="宋体"/>
                <w:vertAlign w:val="subscript"/>
              </w:rPr>
              <w:t>0_PUCCH</w:t>
            </w:r>
            <w:r>
              <w:rPr>
                <w:rFonts w:eastAsia="宋体"/>
              </w:rPr>
              <w:t>(</w:t>
            </w:r>
            <w:r>
              <w:rPr>
                <w:rFonts w:eastAsia="宋体"/>
                <w:i/>
                <w:iCs/>
              </w:rPr>
              <w:t>F</w:t>
            </w:r>
            <w:r>
              <w:rPr>
                <w:rFonts w:eastAsia="宋体"/>
              </w:rPr>
              <w:t xml:space="preserve">), </w:t>
            </w:r>
            <w:r>
              <w:rPr>
                <w:rFonts w:eastAsia="宋体"/>
                <w:i/>
                <w:iCs/>
              </w:rPr>
              <w:t>PL</w:t>
            </w:r>
            <w:r>
              <w:rPr>
                <w:rFonts w:eastAsia="宋体"/>
                <w:vertAlign w:val="subscript"/>
              </w:rPr>
              <w:t>c</w:t>
            </w:r>
            <w:r>
              <w:rPr>
                <w:rFonts w:eastAsia="宋体"/>
              </w:rPr>
              <w:t>(</w:t>
            </w:r>
            <w:r>
              <w:rPr>
                <w:rFonts w:eastAsia="宋体"/>
                <w:i/>
                <w:iCs/>
              </w:rPr>
              <w:t>k</w:t>
            </w:r>
            <w:r>
              <w:rPr>
                <w:rFonts w:eastAsia="宋体"/>
              </w:rPr>
              <w:t>), g(</w:t>
            </w:r>
            <w:r>
              <w:rPr>
                <w:rFonts w:eastAsia="宋体"/>
                <w:i/>
                <w:iCs/>
              </w:rPr>
              <w:t>i</w:t>
            </w:r>
            <w:r>
              <w:rPr>
                <w:rFonts w:eastAsia="宋体"/>
              </w:rPr>
              <w:t xml:space="preserve">) for NR PUCCH power control in slot </w:t>
            </w:r>
            <w:r>
              <w:rPr>
                <w:rFonts w:eastAsia="宋体"/>
                <w:i/>
                <w:iCs/>
              </w:rPr>
              <w:t>i</w:t>
            </w:r>
            <w:r>
              <w:rPr>
                <w:rFonts w:eastAsia="宋体"/>
              </w:rPr>
              <w:t xml:space="preserve"> for serving cell </w:t>
            </w:r>
            <w:r>
              <w:rPr>
                <w:rFonts w:eastAsia="宋体"/>
                <w:i/>
                <w:iCs/>
              </w:rPr>
              <w:t>c</w:t>
            </w:r>
            <w:r>
              <w:rPr>
                <w:rFonts w:eastAsia="宋体"/>
              </w:rPr>
              <w:t>.</w:t>
            </w:r>
          </w:p>
          <w:p w14:paraId="44742964" w14:textId="77777777" w:rsidR="00BA106C" w:rsidRDefault="004B598F">
            <w:pPr>
              <w:rPr>
                <w:rFonts w:eastAsia="宋体"/>
              </w:rPr>
            </w:pPr>
            <w:r>
              <w:rPr>
                <w:rFonts w:eastAsia="宋体"/>
              </w:rPr>
              <w:lastRenderedPageBreak/>
              <w:object w:dxaOrig="1440" w:dyaOrig="1440" w14:anchorId="4C6033BF">
                <v:shape id="개체 3" o:spid="_x0000_s1026" type="#_x0000_t75" style="position:absolute;margin-left:45.6pt;margin-top:5.6pt;width:417pt;height:37pt;z-index:251661312;mso-width-relative:page;mso-height-relative:page">
                  <v:imagedata r:id="rId164" o:title=""/>
                </v:shape>
                <o:OLEObject Type="Embed" ProgID="Equation.DSMT4" ShapeID="개체 3" DrawAspect="Content" ObjectID="_1578280923" r:id="rId165"/>
              </w:object>
            </w:r>
          </w:p>
          <w:p w14:paraId="3764CD00" w14:textId="77777777" w:rsidR="00BA106C" w:rsidRDefault="00BA106C">
            <w:pPr>
              <w:rPr>
                <w:rFonts w:eastAsia="宋体"/>
              </w:rPr>
            </w:pPr>
          </w:p>
          <w:p w14:paraId="31195384" w14:textId="77777777" w:rsidR="00BA106C" w:rsidRDefault="00BA106C">
            <w:pPr>
              <w:rPr>
                <w:rFonts w:eastAsia="宋体"/>
              </w:rPr>
            </w:pPr>
          </w:p>
          <w:p w14:paraId="33A5B29D" w14:textId="77777777" w:rsidR="00BA106C" w:rsidRDefault="00BA106C">
            <w:pPr>
              <w:rPr>
                <w:rFonts w:eastAsia="宋体"/>
              </w:rPr>
            </w:pPr>
          </w:p>
          <w:p w14:paraId="76C20BB2" w14:textId="77777777" w:rsidR="00BA106C" w:rsidRDefault="00550797">
            <w:pPr>
              <w:numPr>
                <w:ilvl w:val="1"/>
                <w:numId w:val="7"/>
              </w:numPr>
              <w:rPr>
                <w:rFonts w:eastAsia="宋体"/>
              </w:rPr>
            </w:pPr>
            <w:r>
              <w:rPr>
                <w:rFonts w:eastAsia="宋体"/>
                <w:i/>
                <w:iCs/>
              </w:rPr>
              <w:t>F</w:t>
            </w:r>
            <w:r>
              <w:rPr>
                <w:rFonts w:eastAsia="宋体"/>
              </w:rPr>
              <w:t xml:space="preserve"> is the index of PUCCH formats, e.g., </w:t>
            </w:r>
            <w:r>
              <w:rPr>
                <w:rFonts w:eastAsia="宋体"/>
                <w:i/>
                <w:iCs/>
              </w:rPr>
              <w:t>F</w:t>
            </w:r>
            <w:r>
              <w:rPr>
                <w:rFonts w:eastAsia="宋体"/>
              </w:rPr>
              <w:t xml:space="preserve"> = 0 for PUCCH format 0, </w:t>
            </w:r>
            <w:r>
              <w:rPr>
                <w:rFonts w:eastAsia="宋体"/>
                <w:i/>
                <w:iCs/>
              </w:rPr>
              <w:t>F</w:t>
            </w:r>
            <w:r>
              <w:rPr>
                <w:rFonts w:eastAsia="宋体"/>
              </w:rPr>
              <w:t xml:space="preserve"> = 1 for PUCCH format 1, </w:t>
            </w:r>
            <w:r>
              <w:rPr>
                <w:rFonts w:eastAsia="宋体"/>
                <w:i/>
                <w:iCs/>
              </w:rPr>
              <w:t>F</w:t>
            </w:r>
            <w:r>
              <w:rPr>
                <w:rFonts w:eastAsia="宋体"/>
              </w:rPr>
              <w:t xml:space="preserve"> = 2 for PUCCH format 2, </w:t>
            </w:r>
            <w:r>
              <w:rPr>
                <w:rFonts w:eastAsia="宋体"/>
                <w:i/>
                <w:iCs/>
              </w:rPr>
              <w:t>F</w:t>
            </w:r>
            <w:r>
              <w:rPr>
                <w:rFonts w:eastAsia="宋体"/>
              </w:rPr>
              <w:t xml:space="preserve"> = 3 for PUCCH format 3</w:t>
            </w:r>
          </w:p>
          <w:p w14:paraId="0D47A3A1" w14:textId="77777777" w:rsidR="00BA106C" w:rsidRDefault="00550797">
            <w:pPr>
              <w:numPr>
                <w:ilvl w:val="1"/>
                <w:numId w:val="7"/>
              </w:numPr>
              <w:rPr>
                <w:rFonts w:eastAsia="宋体"/>
              </w:rPr>
            </w:pPr>
            <w:r>
              <w:rPr>
                <w:rFonts w:eastAsia="宋体"/>
                <w:i/>
                <w:iCs/>
              </w:rPr>
              <w:t>P</w:t>
            </w:r>
            <w:r>
              <w:rPr>
                <w:rFonts w:eastAsia="宋体"/>
                <w:vertAlign w:val="subscript"/>
              </w:rPr>
              <w:t>0_PUCCH</w:t>
            </w:r>
            <w:r>
              <w:rPr>
                <w:rFonts w:eastAsia="宋体"/>
              </w:rPr>
              <w:t xml:space="preserve"> is a parameter composed of the sum of a parameter </w:t>
            </w:r>
            <w:r>
              <w:rPr>
                <w:rFonts w:eastAsia="宋体"/>
                <w:i/>
                <w:iCs/>
              </w:rPr>
              <w:t>P</w:t>
            </w:r>
            <w:r>
              <w:rPr>
                <w:rFonts w:eastAsia="宋体"/>
                <w:vertAlign w:val="subscript"/>
              </w:rPr>
              <w:t>0_NOMINAL_PUCCH</w:t>
            </w:r>
            <w:r>
              <w:rPr>
                <w:rFonts w:eastAsia="宋体"/>
              </w:rPr>
              <w:t xml:space="preserve"> </w:t>
            </w:r>
            <w:r>
              <w:rPr>
                <w:rFonts w:eastAsia="宋体" w:hint="eastAsia"/>
              </w:rPr>
              <w:t>configured</w:t>
            </w:r>
            <w:r>
              <w:rPr>
                <w:rFonts w:eastAsia="宋体"/>
              </w:rPr>
              <w:t xml:space="preserve"> by higher layers and a parameter </w:t>
            </w:r>
            <w:r>
              <w:rPr>
                <w:rFonts w:eastAsia="宋体"/>
                <w:i/>
                <w:iCs/>
              </w:rPr>
              <w:t>P</w:t>
            </w:r>
            <w:r>
              <w:rPr>
                <w:rFonts w:eastAsia="宋体"/>
                <w:vertAlign w:val="subscript"/>
              </w:rPr>
              <w:t>0_UE_PUCCH</w:t>
            </w:r>
            <w:r>
              <w:rPr>
                <w:rFonts w:eastAsia="宋体"/>
              </w:rPr>
              <w:t xml:space="preserve"> </w:t>
            </w:r>
            <w:r>
              <w:rPr>
                <w:rFonts w:eastAsia="宋体" w:hint="eastAsia"/>
              </w:rPr>
              <w:t>configured</w:t>
            </w:r>
            <w:r>
              <w:rPr>
                <w:rFonts w:eastAsia="宋体"/>
              </w:rPr>
              <w:t xml:space="preserve"> by higher layers.</w:t>
            </w:r>
          </w:p>
          <w:p w14:paraId="105D03A0" w14:textId="77777777" w:rsidR="00BA106C" w:rsidRDefault="00550797">
            <w:pPr>
              <w:numPr>
                <w:ilvl w:val="1"/>
                <w:numId w:val="7"/>
              </w:numPr>
              <w:rPr>
                <w:rFonts w:eastAsia="宋体"/>
              </w:rPr>
            </w:pPr>
            <w:r>
              <w:rPr>
                <w:rFonts w:eastAsia="宋体"/>
                <w:i/>
                <w:iCs/>
              </w:rPr>
              <w:t>k</w:t>
            </w:r>
            <w:r>
              <w:rPr>
                <w:rFonts w:eastAsia="宋体"/>
              </w:rPr>
              <w:t xml:space="preserve"> is the index of RS resource(s) for pathloss measurement is RRC configured</w:t>
            </w:r>
          </w:p>
          <w:p w14:paraId="5B60C413" w14:textId="77777777" w:rsidR="00BA106C" w:rsidRDefault="00550797">
            <w:pPr>
              <w:numPr>
                <w:ilvl w:val="2"/>
                <w:numId w:val="7"/>
              </w:numPr>
              <w:rPr>
                <w:rFonts w:eastAsia="宋体"/>
              </w:rPr>
            </w:pPr>
            <w:r>
              <w:rPr>
                <w:rFonts w:eastAsia="宋体"/>
              </w:rPr>
              <w:t xml:space="preserve">Multiple values of </w:t>
            </w:r>
            <w:r>
              <w:rPr>
                <w:rFonts w:eastAsia="宋体"/>
                <w:i/>
              </w:rPr>
              <w:t>k</w:t>
            </w:r>
            <w:r>
              <w:rPr>
                <w:rFonts w:eastAsia="宋体"/>
              </w:rPr>
              <w:t xml:space="preserve"> can be configured by RRC signalling </w:t>
            </w:r>
          </w:p>
          <w:p w14:paraId="2A4EFA86" w14:textId="77777777" w:rsidR="00BA106C" w:rsidRDefault="00550797">
            <w:pPr>
              <w:numPr>
                <w:ilvl w:val="2"/>
                <w:numId w:val="7"/>
              </w:numPr>
              <w:rPr>
                <w:rFonts w:eastAsia="宋体"/>
              </w:rPr>
            </w:pPr>
            <w:r>
              <w:rPr>
                <w:rFonts w:eastAsia="宋体"/>
                <w:i/>
                <w:iCs/>
              </w:rPr>
              <w:t>FFS: Other approaches not requiring RRC configuration for the determination of k</w:t>
            </w:r>
          </w:p>
          <w:p w14:paraId="32EDB68E" w14:textId="77777777" w:rsidR="00BA106C" w:rsidRDefault="00550797">
            <w:pPr>
              <w:numPr>
                <w:ilvl w:val="1"/>
                <w:numId w:val="7"/>
              </w:numPr>
              <w:rPr>
                <w:rFonts w:eastAsia="宋体"/>
              </w:rPr>
            </w:pPr>
            <w:r>
              <w:rPr>
                <w:rFonts w:eastAsia="宋体"/>
              </w:rPr>
              <w:t xml:space="preserve">FFS: exact </w:t>
            </w:r>
            <w:r>
              <w:rPr>
                <w:rFonts w:eastAsia="宋体"/>
                <w:i/>
                <w:iCs/>
              </w:rPr>
              <w:t>P</w:t>
            </w:r>
            <w:r>
              <w:rPr>
                <w:rFonts w:eastAsia="宋体"/>
                <w:vertAlign w:val="subscript"/>
              </w:rPr>
              <w:t>cmax,c</w:t>
            </w:r>
            <w:r>
              <w:rPr>
                <w:rFonts w:eastAsia="宋体"/>
              </w:rPr>
              <w:t>(</w:t>
            </w:r>
            <w:r>
              <w:rPr>
                <w:rFonts w:eastAsia="宋体"/>
                <w:i/>
                <w:iCs/>
              </w:rPr>
              <w:t>i</w:t>
            </w:r>
            <w:r>
              <w:rPr>
                <w:rFonts w:eastAsia="宋体"/>
              </w:rPr>
              <w:t>) definition and notation for above 6 GHz</w:t>
            </w:r>
          </w:p>
          <w:p w14:paraId="64813130" w14:textId="77777777" w:rsidR="00BA106C" w:rsidRDefault="00550797">
            <w:pPr>
              <w:numPr>
                <w:ilvl w:val="1"/>
                <w:numId w:val="7"/>
              </w:numPr>
              <w:rPr>
                <w:rFonts w:eastAsia="宋体"/>
              </w:rPr>
            </w:pPr>
            <w:r>
              <w:rPr>
                <w:rFonts w:eastAsia="宋体"/>
              </w:rPr>
              <w:t>Full path-loss compensation for NR PUCCH power control</w:t>
            </w:r>
          </w:p>
          <w:p w14:paraId="4B48E2D7" w14:textId="77777777" w:rsidR="00BA106C" w:rsidRDefault="00550797">
            <w:pPr>
              <w:numPr>
                <w:ilvl w:val="1"/>
                <w:numId w:val="7"/>
              </w:numPr>
              <w:rPr>
                <w:rFonts w:eastAsia="宋体"/>
              </w:rPr>
            </w:pPr>
            <w:r>
              <w:rPr>
                <w:rFonts w:eastAsia="宋体"/>
              </w:rPr>
              <w:t xml:space="preserve">Note: 10*log10(M_PUCCH,c(i)) should be deleted </w:t>
            </w:r>
          </w:p>
          <w:p w14:paraId="46333B3B" w14:textId="77777777" w:rsidR="00BA106C" w:rsidRDefault="00550797">
            <w:pPr>
              <w:numPr>
                <w:ilvl w:val="1"/>
                <w:numId w:val="7"/>
              </w:numPr>
              <w:rPr>
                <w:rFonts w:eastAsia="宋体"/>
              </w:rPr>
            </w:pPr>
            <w:r>
              <w:rPr>
                <w:rFonts w:eastAsia="宋体"/>
              </w:rPr>
              <w:t>Note: P_0_PUCCH should be revised to P_0_PUCCH(b)</w:t>
            </w:r>
          </w:p>
          <w:p w14:paraId="36741A34" w14:textId="77777777" w:rsidR="00BA106C" w:rsidRDefault="00550797">
            <w:pPr>
              <w:numPr>
                <w:ilvl w:val="1"/>
                <w:numId w:val="7"/>
              </w:numPr>
              <w:rPr>
                <w:rFonts w:eastAsia="宋体"/>
              </w:rPr>
            </w:pPr>
            <w:r>
              <w:rPr>
                <w:rFonts w:eastAsia="宋体"/>
              </w:rPr>
              <w:t>Note: g(i) should be revised to g(</w:t>
            </w:r>
            <w:r>
              <w:rPr>
                <w:rFonts w:eastAsia="宋体"/>
                <w:i/>
                <w:iCs/>
              </w:rPr>
              <w:t>i,l</w:t>
            </w:r>
            <w:r>
              <w:rPr>
                <w:rFonts w:eastAsia="宋体"/>
              </w:rPr>
              <w:t>)</w:t>
            </w:r>
          </w:p>
          <w:p w14:paraId="1F1E1994" w14:textId="77777777" w:rsidR="00BA106C" w:rsidRDefault="00550797">
            <w:pPr>
              <w:numPr>
                <w:ilvl w:val="1"/>
                <w:numId w:val="7"/>
              </w:numPr>
              <w:rPr>
                <w:rFonts w:eastAsia="宋体"/>
              </w:rPr>
            </w:pPr>
            <w:r>
              <w:rPr>
                <w:rFonts w:eastAsia="宋体"/>
              </w:rPr>
              <w:t>Multiple P_0_PUCCH(b) can be configured by RRC signalling</w:t>
            </w:r>
          </w:p>
          <w:p w14:paraId="60C810B0" w14:textId="77777777" w:rsidR="00BA106C" w:rsidRDefault="00550797">
            <w:pPr>
              <w:numPr>
                <w:ilvl w:val="0"/>
                <w:numId w:val="7"/>
              </w:numPr>
              <w:rPr>
                <w:rFonts w:eastAsia="宋体"/>
              </w:rPr>
            </w:pPr>
            <w:r>
              <w:rPr>
                <w:rFonts w:eastAsia="宋体"/>
              </w:rPr>
              <w:t xml:space="preserve">Support up to 2 closed-loop power control processes, i.e., </w:t>
            </w:r>
            <w:r>
              <w:rPr>
                <w:rFonts w:eastAsia="宋体"/>
                <w:i/>
              </w:rPr>
              <w:t>l</w:t>
            </w:r>
            <w:r>
              <w:rPr>
                <w:rFonts w:eastAsia="宋体"/>
                <w:i/>
                <w:iCs/>
              </w:rPr>
              <w:t xml:space="preserve"> </w:t>
            </w:r>
          </w:p>
          <w:p w14:paraId="76352C8A" w14:textId="77777777" w:rsidR="00BA106C" w:rsidRDefault="00550797">
            <w:pPr>
              <w:numPr>
                <w:ilvl w:val="1"/>
                <w:numId w:val="7"/>
              </w:numPr>
              <w:rPr>
                <w:rFonts w:eastAsia="宋体"/>
              </w:rPr>
            </w:pPr>
            <w:r>
              <w:rPr>
                <w:rFonts w:eastAsia="宋体"/>
              </w:rPr>
              <w:t>The closed-loop control process is configured by RRC signalling</w:t>
            </w:r>
          </w:p>
          <w:p w14:paraId="70FAACF4" w14:textId="77777777" w:rsidR="00BA106C" w:rsidRDefault="00550797">
            <w:pPr>
              <w:numPr>
                <w:ilvl w:val="1"/>
                <w:numId w:val="7"/>
              </w:numPr>
              <w:rPr>
                <w:rFonts w:eastAsia="宋体"/>
              </w:rPr>
            </w:pPr>
            <w:r>
              <w:rPr>
                <w:rFonts w:eastAsia="宋体"/>
              </w:rPr>
              <w:t xml:space="preserve">Reset trigger by RRC re-configuration of P_0, FFS: beam changing, etc. </w:t>
            </w:r>
          </w:p>
          <w:p w14:paraId="5BCA1289" w14:textId="77777777" w:rsidR="00BA106C" w:rsidRDefault="00550797" w:rsidP="006B3AED">
            <w:pPr>
              <w:numPr>
                <w:ilvl w:val="1"/>
                <w:numId w:val="7"/>
              </w:numPr>
              <w:snapToGrid w:val="0"/>
              <w:ind w:left="1434" w:hanging="357"/>
              <w:rPr>
                <w:rFonts w:eastAsia="宋体"/>
              </w:rPr>
            </w:pPr>
            <w:r>
              <w:rPr>
                <w:rFonts w:eastAsia="宋体"/>
              </w:rPr>
              <w:t>Only accumulative TPC command</w:t>
            </w:r>
          </w:p>
          <w:p w14:paraId="72360262" w14:textId="77777777" w:rsidR="00BA106C" w:rsidRDefault="00550797" w:rsidP="006B3AED">
            <w:pPr>
              <w:numPr>
                <w:ilvl w:val="0"/>
                <w:numId w:val="7"/>
              </w:numPr>
              <w:snapToGrid w:val="0"/>
              <w:ind w:left="714" w:hanging="357"/>
              <w:rPr>
                <w:szCs w:val="20"/>
              </w:rPr>
            </w:pPr>
            <w:r>
              <w:rPr>
                <w:szCs w:val="20"/>
              </w:rPr>
              <w:t xml:space="preserve">Support </w:t>
            </w:r>
            <w:r>
              <w:rPr>
                <w:szCs w:val="20"/>
                <w:lang w:val="el-GR"/>
              </w:rPr>
              <w:t>Δ</w:t>
            </w:r>
            <w:r>
              <w:rPr>
                <w:rFonts w:hint="eastAsia"/>
                <w:szCs w:val="20"/>
                <w:vertAlign w:val="subscript"/>
                <w:lang w:val="el-GR"/>
              </w:rPr>
              <w:t>PUCCH_</w:t>
            </w:r>
            <w:r>
              <w:rPr>
                <w:szCs w:val="20"/>
                <w:vertAlign w:val="subscript"/>
              </w:rPr>
              <w:t>TF,c</w:t>
            </w:r>
            <w:r>
              <w:rPr>
                <w:szCs w:val="20"/>
              </w:rPr>
              <w:t>(</w:t>
            </w:r>
            <w:r>
              <w:rPr>
                <w:i/>
                <w:iCs/>
                <w:szCs w:val="20"/>
              </w:rPr>
              <w:t>i</w:t>
            </w:r>
            <w:r>
              <w:rPr>
                <w:szCs w:val="20"/>
              </w:rPr>
              <w:t>) to reflect at least UCI payload size, UCI type (e.g., SR, HARQ, CSI), different coding gains</w:t>
            </w:r>
            <w:r>
              <w:rPr>
                <w:rFonts w:hint="eastAsia"/>
                <w:szCs w:val="20"/>
              </w:rPr>
              <w:t>, PUCCH format, coding schemes</w:t>
            </w:r>
            <w:r>
              <w:rPr>
                <w:szCs w:val="20"/>
              </w:rPr>
              <w:t xml:space="preserve"> and different effective coding rates:</w:t>
            </w:r>
            <w:r>
              <w:rPr>
                <w:i/>
                <w:iCs/>
                <w:szCs w:val="20"/>
              </w:rPr>
              <w:t xml:space="preserve"> </w:t>
            </w:r>
          </w:p>
          <w:p w14:paraId="1D066A08" w14:textId="77777777" w:rsidR="00BA106C" w:rsidRDefault="00550797" w:rsidP="006B3AED">
            <w:pPr>
              <w:numPr>
                <w:ilvl w:val="1"/>
                <w:numId w:val="7"/>
              </w:numPr>
              <w:snapToGrid w:val="0"/>
              <w:ind w:hanging="357"/>
              <w:rPr>
                <w:szCs w:val="20"/>
              </w:rPr>
            </w:pPr>
            <w:r>
              <w:rPr>
                <w:szCs w:val="20"/>
              </w:rPr>
              <w:t>FFS: details on</w:t>
            </w:r>
            <w:r>
              <w:rPr>
                <w:rFonts w:hint="eastAsia"/>
                <w:szCs w:val="20"/>
              </w:rPr>
              <w:t xml:space="preserve"> </w:t>
            </w:r>
            <w:r>
              <w:rPr>
                <w:szCs w:val="20"/>
                <w:lang w:val="el-GR"/>
              </w:rPr>
              <w:t>Δ</w:t>
            </w:r>
            <w:r>
              <w:rPr>
                <w:rFonts w:hint="eastAsia"/>
                <w:szCs w:val="20"/>
                <w:vertAlign w:val="subscript"/>
                <w:lang w:val="el-GR"/>
              </w:rPr>
              <w:t>PUCCH_</w:t>
            </w:r>
            <w:r>
              <w:rPr>
                <w:szCs w:val="20"/>
                <w:vertAlign w:val="subscript"/>
              </w:rPr>
              <w:t>TF,c</w:t>
            </w:r>
            <w:r>
              <w:rPr>
                <w:szCs w:val="20"/>
              </w:rPr>
              <w:t>(</w:t>
            </w:r>
            <w:r>
              <w:rPr>
                <w:i/>
                <w:iCs/>
                <w:szCs w:val="20"/>
              </w:rPr>
              <w:t>i</w:t>
            </w:r>
            <w:r>
              <w:rPr>
                <w:szCs w:val="20"/>
              </w:rPr>
              <w:t>)</w:t>
            </w:r>
          </w:p>
          <w:p w14:paraId="1A1E7546" w14:textId="77777777" w:rsidR="00BA106C" w:rsidRDefault="00550797" w:rsidP="006B3AED">
            <w:pPr>
              <w:numPr>
                <w:ilvl w:val="2"/>
                <w:numId w:val="7"/>
              </w:numPr>
              <w:snapToGrid w:val="0"/>
              <w:ind w:hanging="357"/>
              <w:rPr>
                <w:szCs w:val="20"/>
              </w:rPr>
            </w:pPr>
            <w:r>
              <w:rPr>
                <w:szCs w:val="20"/>
              </w:rPr>
              <w:t>W</w:t>
            </w:r>
            <w:r>
              <w:rPr>
                <w:rFonts w:hint="eastAsia"/>
                <w:szCs w:val="20"/>
              </w:rPr>
              <w:t xml:space="preserve">hether </w:t>
            </w:r>
            <w:r>
              <w:rPr>
                <w:szCs w:val="20"/>
                <w:lang w:val="el-GR"/>
              </w:rPr>
              <w:t>Δ</w:t>
            </w:r>
            <w:r>
              <w:rPr>
                <w:rFonts w:hint="eastAsia"/>
                <w:szCs w:val="20"/>
                <w:vertAlign w:val="subscript"/>
                <w:lang w:val="el-GR"/>
              </w:rPr>
              <w:t>PUCCH_</w:t>
            </w:r>
            <w:r>
              <w:rPr>
                <w:szCs w:val="20"/>
                <w:vertAlign w:val="subscript"/>
              </w:rPr>
              <w:t>TF,c</w:t>
            </w:r>
            <w:r>
              <w:rPr>
                <w:szCs w:val="20"/>
              </w:rPr>
              <w:t>(</w:t>
            </w:r>
            <w:r>
              <w:rPr>
                <w:i/>
                <w:iCs/>
                <w:szCs w:val="20"/>
              </w:rPr>
              <w:t>i</w:t>
            </w:r>
            <w:r>
              <w:rPr>
                <w:szCs w:val="20"/>
              </w:rPr>
              <w:t>)</w:t>
            </w:r>
            <w:r>
              <w:rPr>
                <w:rFonts w:hint="eastAsia"/>
                <w:szCs w:val="20"/>
              </w:rPr>
              <w:t xml:space="preserve"> includes </w:t>
            </w:r>
            <w:r>
              <w:rPr>
                <w:i/>
                <w:iCs/>
                <w:szCs w:val="20"/>
              </w:rPr>
              <w:t>M</w:t>
            </w:r>
            <w:r>
              <w:rPr>
                <w:szCs w:val="20"/>
                <w:vertAlign w:val="subscript"/>
              </w:rPr>
              <w:t>PUCCH,c</w:t>
            </w:r>
            <w:r>
              <w:rPr>
                <w:szCs w:val="20"/>
              </w:rPr>
              <w:t>(</w:t>
            </w:r>
            <w:r>
              <w:rPr>
                <w:i/>
                <w:iCs/>
                <w:szCs w:val="20"/>
              </w:rPr>
              <w:t>i</w:t>
            </w:r>
            <w:r>
              <w:rPr>
                <w:szCs w:val="20"/>
              </w:rPr>
              <w:t>)</w:t>
            </w:r>
          </w:p>
          <w:p w14:paraId="1D85B308" w14:textId="77777777" w:rsidR="00BA106C" w:rsidRDefault="00550797" w:rsidP="006B3AED">
            <w:pPr>
              <w:numPr>
                <w:ilvl w:val="3"/>
                <w:numId w:val="7"/>
              </w:numPr>
              <w:snapToGrid w:val="0"/>
              <w:ind w:hanging="357"/>
              <w:rPr>
                <w:szCs w:val="20"/>
              </w:rPr>
            </w:pPr>
            <w:r>
              <w:rPr>
                <w:i/>
                <w:iCs/>
                <w:szCs w:val="20"/>
              </w:rPr>
              <w:t>M</w:t>
            </w:r>
            <w:r>
              <w:rPr>
                <w:szCs w:val="20"/>
                <w:vertAlign w:val="subscript"/>
              </w:rPr>
              <w:t>PUCCH,c</w:t>
            </w:r>
            <w:r>
              <w:rPr>
                <w:szCs w:val="20"/>
              </w:rPr>
              <w:t>(</w:t>
            </w:r>
            <w:r>
              <w:rPr>
                <w:i/>
                <w:iCs/>
                <w:szCs w:val="20"/>
              </w:rPr>
              <w:t>i</w:t>
            </w:r>
            <w:r>
              <w:rPr>
                <w:szCs w:val="20"/>
              </w:rPr>
              <w:t xml:space="preserve">) is related to the PUCCH BW in slot </w:t>
            </w:r>
            <w:r>
              <w:rPr>
                <w:i/>
                <w:iCs/>
                <w:szCs w:val="20"/>
              </w:rPr>
              <w:t>i</w:t>
            </w:r>
            <w:r>
              <w:rPr>
                <w:szCs w:val="20"/>
              </w:rPr>
              <w:t>, FFS on the details</w:t>
            </w:r>
          </w:p>
          <w:p w14:paraId="2D320104" w14:textId="77777777" w:rsidR="00BA106C" w:rsidRDefault="00550797" w:rsidP="006B3AED">
            <w:pPr>
              <w:numPr>
                <w:ilvl w:val="1"/>
                <w:numId w:val="7"/>
              </w:numPr>
              <w:snapToGrid w:val="0"/>
              <w:ind w:hanging="357"/>
              <w:rPr>
                <w:szCs w:val="20"/>
              </w:rPr>
            </w:pPr>
            <w:r>
              <w:rPr>
                <w:szCs w:val="20"/>
              </w:rPr>
              <w:t>FFS: whether</w:t>
            </w:r>
            <w:r>
              <w:rPr>
                <w:rFonts w:hint="eastAsia"/>
                <w:szCs w:val="20"/>
              </w:rPr>
              <w:t xml:space="preserve"> </w:t>
            </w:r>
            <w:r>
              <w:rPr>
                <w:szCs w:val="20"/>
                <w:lang w:val="el-GR"/>
              </w:rPr>
              <w:t>Δ</w:t>
            </w:r>
            <w:r>
              <w:rPr>
                <w:rFonts w:hint="eastAsia"/>
                <w:szCs w:val="20"/>
                <w:vertAlign w:val="subscript"/>
                <w:lang w:val="el-GR"/>
              </w:rPr>
              <w:t>PUCCH_</w:t>
            </w:r>
            <w:r>
              <w:rPr>
                <w:szCs w:val="20"/>
                <w:vertAlign w:val="subscript"/>
              </w:rPr>
              <w:t>TF,c</w:t>
            </w:r>
            <w:r>
              <w:rPr>
                <w:szCs w:val="20"/>
              </w:rPr>
              <w:t>(</w:t>
            </w:r>
            <w:r>
              <w:rPr>
                <w:i/>
                <w:iCs/>
                <w:szCs w:val="20"/>
              </w:rPr>
              <w:t>i</w:t>
            </w:r>
            <w:r>
              <w:rPr>
                <w:szCs w:val="20"/>
              </w:rPr>
              <w:t>) takes into account received SNR target difference between DFT-s-OFDM and CP-OFDM or not.</w:t>
            </w:r>
          </w:p>
          <w:p w14:paraId="725DB863" w14:textId="77777777" w:rsidR="00BA106C" w:rsidRDefault="00BA106C">
            <w:pPr>
              <w:rPr>
                <w:b/>
                <w:szCs w:val="20"/>
                <w:highlight w:val="darkYellow"/>
              </w:rPr>
            </w:pPr>
          </w:p>
          <w:p w14:paraId="1077A82D" w14:textId="77777777" w:rsidR="00BA106C" w:rsidRDefault="00550797">
            <w:pPr>
              <w:snapToGrid w:val="0"/>
              <w:spacing w:beforeLines="50" w:before="180" w:afterLines="50" w:after="180"/>
              <w:rPr>
                <w:szCs w:val="20"/>
              </w:rPr>
            </w:pPr>
            <w:r>
              <w:rPr>
                <w:rFonts w:hint="eastAsia"/>
                <w:szCs w:val="20"/>
              </w:rPr>
              <w:t xml:space="preserve">In RAN1#91, </w:t>
            </w:r>
            <w:r>
              <w:rPr>
                <w:szCs w:val="20"/>
              </w:rPr>
              <w:t xml:space="preserve"> the following conclusion on</w:t>
            </w:r>
            <w:r>
              <w:rPr>
                <w:szCs w:val="20"/>
                <w:lang w:val="el-GR"/>
              </w:rPr>
              <w:t>Δ</w:t>
            </w:r>
            <w:r>
              <w:rPr>
                <w:rFonts w:hint="eastAsia"/>
                <w:szCs w:val="20"/>
                <w:vertAlign w:val="subscript"/>
                <w:lang w:val="el-GR"/>
              </w:rPr>
              <w:t>PUCCH_</w:t>
            </w:r>
            <w:r>
              <w:rPr>
                <w:szCs w:val="20"/>
                <w:vertAlign w:val="subscript"/>
              </w:rPr>
              <w:t>TF,c</w:t>
            </w:r>
            <w:r>
              <w:rPr>
                <w:szCs w:val="20"/>
              </w:rPr>
              <w:t>(</w:t>
            </w:r>
            <w:r>
              <w:rPr>
                <w:i/>
                <w:iCs/>
                <w:szCs w:val="20"/>
              </w:rPr>
              <w:t>i</w:t>
            </w:r>
            <w:r>
              <w:rPr>
                <w:szCs w:val="20"/>
              </w:rPr>
              <w:t>) has been made.</w:t>
            </w:r>
          </w:p>
          <w:p w14:paraId="597B83B6" w14:textId="77777777" w:rsidR="00BA106C" w:rsidRDefault="00550797">
            <w:pPr>
              <w:pStyle w:val="text"/>
              <w:rPr>
                <w:rFonts w:ascii="Times New Roman" w:hAnsi="Times New Roman"/>
                <w:b/>
                <w:sz w:val="21"/>
              </w:rPr>
            </w:pPr>
            <w:r>
              <w:rPr>
                <w:rFonts w:ascii="Times New Roman" w:hAnsi="Times New Roman"/>
                <w:b/>
                <w:sz w:val="21"/>
              </w:rPr>
              <w:t>Conclusion:</w:t>
            </w:r>
          </w:p>
          <w:p w14:paraId="7278D440" w14:textId="77777777" w:rsidR="00BA106C" w:rsidRDefault="00550797">
            <w:pPr>
              <w:pStyle w:val="text"/>
              <w:rPr>
                <w:rFonts w:ascii="Times New Roman" w:hAnsi="Times New Roman"/>
                <w:sz w:val="20"/>
              </w:rPr>
            </w:pPr>
            <w:r>
              <w:rPr>
                <w:rFonts w:ascii="Times New Roman" w:hAnsi="Times New Roman"/>
                <w:sz w:val="20"/>
              </w:rPr>
              <w:t>Delta_PUCCH details are finalized maintenance phase.</w:t>
            </w:r>
          </w:p>
          <w:p w14:paraId="2073941D" w14:textId="77777777" w:rsidR="00BA106C" w:rsidRDefault="00550797">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In Section 7.2.1 for power control of PUCCH in</w:t>
            </w:r>
            <w:r>
              <w:rPr>
                <w:rFonts w:ascii="Times New Roman" w:hAnsi="Times New Roman"/>
                <w:i/>
                <w:sz w:val="20"/>
                <w:szCs w:val="20"/>
                <w:u w:val="single"/>
                <w:lang w:val="en-US"/>
              </w:rPr>
              <w:t xml:space="preserve"> </w:t>
            </w:r>
            <w:r>
              <w:rPr>
                <w:rFonts w:ascii="Times New Roman" w:hAnsi="Times New Roman" w:hint="eastAsia"/>
                <w:i/>
                <w:sz w:val="20"/>
                <w:szCs w:val="20"/>
                <w:u w:val="single"/>
                <w:lang w:val="en-US"/>
              </w:rPr>
              <w:t>TS 38.213</w:t>
            </w:r>
          </w:p>
          <w:p w14:paraId="0D05CF91" w14:textId="77777777" w:rsidR="00BA106C" w:rsidRDefault="00550797">
            <w:r>
              <w:t xml:space="preserve">If a UE transmits a PUCCH on carrier </w:t>
            </w:r>
            <w:r>
              <w:rPr>
                <w:iCs/>
                <w:position w:val="-10"/>
              </w:rPr>
              <w:object w:dxaOrig="219" w:dyaOrig="306" w14:anchorId="21AE106A">
                <v:shape id="_x0000_i1115" type="#_x0000_t75" style="width:11.55pt;height:14.95pt" o:ole="">
                  <v:imagedata r:id="rId19" o:title=""/>
                </v:shape>
                <o:OLEObject Type="Embed" ProgID="Equation.3" ShapeID="_x0000_i1115" DrawAspect="Content" ObjectID="_1578280791" r:id="rId166"/>
              </w:object>
            </w:r>
            <w:r>
              <w:rPr>
                <w:iCs/>
              </w:rPr>
              <w:t xml:space="preserve"> </w:t>
            </w:r>
            <w:r>
              <w:t xml:space="preserve">in the primary cell </w:t>
            </w:r>
            <w:r>
              <w:rPr>
                <w:iCs/>
                <w:position w:val="-6"/>
              </w:rPr>
              <w:object w:dxaOrig="159" w:dyaOrig="204" w14:anchorId="2DB866CF">
                <v:shape id="_x0000_i1116" type="#_x0000_t75" style="width:8.15pt;height:10.2pt" o:ole="">
                  <v:imagedata r:id="rId167" o:title=""/>
                </v:shape>
                <o:OLEObject Type="Embed" ProgID="Equation.3" ShapeID="_x0000_i1116" DrawAspect="Content" ObjectID="_1578280792" r:id="rId168"/>
              </w:object>
            </w:r>
            <w:r>
              <w:rPr>
                <w:iCs/>
              </w:rPr>
              <w:t xml:space="preserve"> using </w:t>
            </w:r>
            <w:r>
              <w:t xml:space="preserve">PUCCH power control adjustment state with index </w:t>
            </w:r>
            <w:r>
              <w:rPr>
                <w:iCs/>
                <w:position w:val="-6"/>
              </w:rPr>
              <w:object w:dxaOrig="138" w:dyaOrig="245" w14:anchorId="164CE4CD">
                <v:shape id="_x0000_i1117" type="#_x0000_t75" style="width:6.8pt;height:12.25pt" o:ole="">
                  <v:imagedata r:id="rId169" o:title=""/>
                </v:shape>
                <o:OLEObject Type="Embed" ProgID="Equation.3" ShapeID="_x0000_i1117" DrawAspect="Content" ObjectID="_1578280793" r:id="rId170"/>
              </w:object>
            </w:r>
            <w:r>
              <w:t xml:space="preserve">, the UE shall determine the PUCCH transmission power </w:t>
            </w:r>
            <w:r>
              <w:rPr>
                <w:position w:val="-12"/>
              </w:rPr>
              <w:object w:dxaOrig="1662" w:dyaOrig="321" w14:anchorId="1EF23888">
                <v:shape id="_x0000_i1118" type="#_x0000_t75" style="width:83.55pt;height:15.6pt" o:ole="">
                  <v:imagedata r:id="rId171" o:title=""/>
                </v:shape>
                <o:OLEObject Type="Embed" ProgID="Equation.3" ShapeID="_x0000_i1118" DrawAspect="Content" ObjectID="_1578280794" r:id="rId172"/>
              </w:object>
            </w:r>
            <w:r>
              <w:t xml:space="preserve"> in PUCCH transmission period </w:t>
            </w:r>
            <w:r>
              <w:rPr>
                <w:iCs/>
                <w:position w:val="-6"/>
              </w:rPr>
              <w:object w:dxaOrig="138" w:dyaOrig="245" w14:anchorId="4D6F8BC0">
                <v:shape id="_x0000_i1119" type="#_x0000_t75" style="width:6.8pt;height:12.25pt" o:ole="">
                  <v:imagedata r:id="rId173" o:title=""/>
                </v:shape>
                <o:OLEObject Type="Embed" ProgID="Equation.3" ShapeID="_x0000_i1119" DrawAspect="Content" ObjectID="_1578280795" r:id="rId174"/>
              </w:object>
            </w:r>
            <w:r>
              <w:rPr>
                <w:iCs/>
              </w:rPr>
              <w:t xml:space="preserve"> </w:t>
            </w:r>
            <w:r>
              <w:t>as</w:t>
            </w:r>
          </w:p>
          <w:p w14:paraId="32F8958A" w14:textId="77777777" w:rsidR="00BA106C" w:rsidRDefault="00550797">
            <w:pPr>
              <w:pStyle w:val="EQ"/>
              <w:jc w:val="center"/>
            </w:pPr>
            <w:r>
              <w:rPr>
                <w:position w:val="-30"/>
              </w:rPr>
              <w:object w:dxaOrig="7486" w:dyaOrig="703" w14:anchorId="4B51367E">
                <v:shape id="_x0000_i1120" type="#_x0000_t75" style="width:375.6pt;height:35.3pt" o:ole="">
                  <v:imagedata r:id="rId175" o:title=""/>
                </v:shape>
                <o:OLEObject Type="Embed" ProgID="Equation.3" ShapeID="_x0000_i1120" DrawAspect="Content" ObjectID="_1578280796" r:id="rId176"/>
              </w:object>
            </w:r>
            <w:r>
              <w:t xml:space="preserve"> [dBm]</w:t>
            </w:r>
          </w:p>
          <w:p w14:paraId="058D9AE4" w14:textId="77777777" w:rsidR="00BA106C" w:rsidRDefault="00550797">
            <w:r>
              <w:t xml:space="preserve">where </w:t>
            </w:r>
          </w:p>
          <w:p w14:paraId="247BC272" w14:textId="77777777" w:rsidR="00BA106C" w:rsidRDefault="00550797">
            <w:r>
              <w:rPr>
                <w:rFonts w:hint="eastAsia"/>
              </w:rPr>
              <w:t>...</w:t>
            </w:r>
          </w:p>
          <w:p w14:paraId="3ADF49EF" w14:textId="77777777" w:rsidR="00BA106C" w:rsidRDefault="00550797">
            <w:pPr>
              <w:pStyle w:val="B1"/>
            </w:pPr>
            <w:r>
              <w:t>-</w:t>
            </w:r>
            <w:r>
              <w:tab/>
              <w:t xml:space="preserve">The parameter </w:t>
            </w:r>
            <w:r>
              <w:rPr>
                <w:position w:val="-12"/>
              </w:rPr>
              <w:object w:dxaOrig="1075" w:dyaOrig="321" w14:anchorId="05A44F47">
                <v:shape id="_x0000_i1121" type="#_x0000_t75" style="width:54.35pt;height:15.6pt" o:ole="">
                  <v:imagedata r:id="rId177" o:title=""/>
                </v:shape>
                <o:OLEObject Type="Embed" ProgID="Equation.3" ShapeID="_x0000_i1121" DrawAspect="Content" ObjectID="_1578280797" r:id="rId178"/>
              </w:object>
            </w:r>
            <w:r>
              <w:t xml:space="preserve"> is provided by higher layer parameter </w:t>
            </w:r>
            <w:r>
              <w:rPr>
                <w:i/>
              </w:rPr>
              <w:t>deltaF-pucch-f0</w:t>
            </w:r>
            <w:r>
              <w:t xml:space="preserve"> for PUCCH format 0, </w:t>
            </w:r>
            <w:r>
              <w:rPr>
                <w:i/>
              </w:rPr>
              <w:t>deltaF-pucch-f1</w:t>
            </w:r>
            <w:r>
              <w:t xml:space="preserve"> for PUCCH format 1, </w:t>
            </w:r>
            <w:r>
              <w:rPr>
                <w:i/>
              </w:rPr>
              <w:t>deltaF-pucch-f2</w:t>
            </w:r>
            <w:r>
              <w:t xml:space="preserve"> for PUCCH format 2, </w:t>
            </w:r>
            <w:r>
              <w:rPr>
                <w:i/>
              </w:rPr>
              <w:t>deltaF-pucch-f3</w:t>
            </w:r>
            <w:r>
              <w:t xml:space="preserve"> for PUCCH format 3, and </w:t>
            </w:r>
            <w:r>
              <w:rPr>
                <w:i/>
              </w:rPr>
              <w:t>deltaF-pucch-f4</w:t>
            </w:r>
            <w:r>
              <w:t xml:space="preserve"> for PUCCH format 4. </w:t>
            </w:r>
          </w:p>
          <w:p w14:paraId="23242A58" w14:textId="77777777" w:rsidR="00BA106C" w:rsidRDefault="00550797">
            <w:pPr>
              <w:pStyle w:val="B1"/>
              <w:rPr>
                <w:rFonts w:eastAsia="宋体"/>
              </w:rPr>
            </w:pPr>
            <w:r>
              <w:t>-</w:t>
            </w:r>
            <w:r>
              <w:tab/>
            </w:r>
            <w:r>
              <w:rPr>
                <w:position w:val="-12"/>
              </w:rPr>
              <w:object w:dxaOrig="791" w:dyaOrig="321" w14:anchorId="0B81FF8F">
                <v:shape id="_x0000_i1122" type="#_x0000_t75" style="width:40.1pt;height:15.6pt" o:ole="">
                  <v:imagedata r:id="rId179" o:title=""/>
                </v:shape>
                <o:OLEObject Type="Embed" ProgID="Equation.3" ShapeID="_x0000_i1122" DrawAspect="Content" ObjectID="_1578280798" r:id="rId180"/>
              </w:object>
            </w:r>
            <w:r>
              <w:rPr>
                <w:rFonts w:eastAsia="宋体"/>
              </w:rPr>
              <w:t xml:space="preserve"> is a PUCCH transmission power adjustment component </w:t>
            </w:r>
            <w:r>
              <w:rPr>
                <w:rFonts w:eastAsia="MS Mincho"/>
              </w:rPr>
              <w:t xml:space="preserve">for </w:t>
            </w:r>
            <w:r>
              <w:t xml:space="preserve">carrier </w:t>
            </w:r>
            <w:r>
              <w:rPr>
                <w:iCs/>
                <w:position w:val="-10"/>
              </w:rPr>
              <w:object w:dxaOrig="219" w:dyaOrig="306" w14:anchorId="1535BD3C">
                <v:shape id="_x0000_i1123" type="#_x0000_t75" style="width:11.55pt;height:14.95pt" o:ole="">
                  <v:imagedata r:id="rId19" o:title=""/>
                </v:shape>
                <o:OLEObject Type="Embed" ProgID="Equation.3" ShapeID="_x0000_i1123" DrawAspect="Content" ObjectID="_1578280799" r:id="rId181"/>
              </w:object>
            </w:r>
            <w:r>
              <w:rPr>
                <w:iCs/>
              </w:rPr>
              <w:t xml:space="preserve"> </w:t>
            </w:r>
            <w:r>
              <w:t xml:space="preserve">of </w:t>
            </w:r>
            <w:r>
              <w:rPr>
                <w:rFonts w:eastAsia="MS Mincho"/>
              </w:rPr>
              <w:t xml:space="preserve">primary cell </w:t>
            </w:r>
            <w:r>
              <w:rPr>
                <w:position w:val="-6"/>
              </w:rPr>
              <w:object w:dxaOrig="167" w:dyaOrig="201" w14:anchorId="49A967AF">
                <v:shape id="_x0000_i1124" type="#_x0000_t75" style="width:8.15pt;height:9.5pt" o:ole="">
                  <v:imagedata r:id="rId97" o:title=""/>
                </v:shape>
                <o:OLEObject Type="Embed" ProgID="Equation.3" ShapeID="_x0000_i1124" DrawAspect="Content" ObjectID="_1578280800" r:id="rId182"/>
              </w:object>
            </w:r>
            <w:r>
              <w:rPr>
                <w:rFonts w:eastAsia="宋体"/>
              </w:rPr>
              <w:t>.</w:t>
            </w:r>
          </w:p>
          <w:p w14:paraId="3D79479D" w14:textId="77777777" w:rsidR="00BA106C" w:rsidRDefault="00550797">
            <w:pPr>
              <w:pStyle w:val="text"/>
              <w:rPr>
                <w:rFonts w:ascii="Times New Roman" w:hAnsi="Times New Roman"/>
                <w:sz w:val="20"/>
              </w:rPr>
            </w:pPr>
            <w:r>
              <w:rPr>
                <w:rFonts w:ascii="Times New Roman" w:hAnsi="Times New Roman" w:hint="eastAsia"/>
                <w:sz w:val="20"/>
              </w:rPr>
              <w:t>...</w:t>
            </w:r>
          </w:p>
        </w:tc>
      </w:tr>
    </w:tbl>
    <w:p w14:paraId="2212BB87" w14:textId="27EE23D5" w:rsidR="00BA106C" w:rsidRDefault="00550797">
      <w:pPr>
        <w:pStyle w:val="a"/>
        <w:ind w:firstLine="0"/>
        <w:rPr>
          <w:bCs/>
          <w:sz w:val="20"/>
        </w:rPr>
      </w:pPr>
      <w:r>
        <w:rPr>
          <w:bCs/>
          <w:sz w:val="20"/>
        </w:rPr>
        <w:lastRenderedPageBreak/>
        <w:t>To be more specific, s</w:t>
      </w:r>
      <w:r>
        <w:rPr>
          <w:rFonts w:hint="eastAsia"/>
          <w:bCs/>
          <w:sz w:val="20"/>
        </w:rPr>
        <w:t>ome viewpoints</w:t>
      </w:r>
      <w:r>
        <w:rPr>
          <w:bCs/>
          <w:sz w:val="20"/>
        </w:rPr>
        <w:t xml:space="preserve"> from proponents</w:t>
      </w:r>
      <w:r>
        <w:rPr>
          <w:rFonts w:hint="eastAsia"/>
          <w:bCs/>
          <w:sz w:val="20"/>
        </w:rPr>
        <w:t xml:space="preserve"> </w:t>
      </w:r>
      <w:r w:rsidR="00FA1FE1">
        <w:rPr>
          <w:bCs/>
          <w:sz w:val="20"/>
        </w:rPr>
        <w:t xml:space="preserve">(Samsung, CATT, ZTE, Intel, Huawei and Qualcomm) </w:t>
      </w:r>
      <w:r>
        <w:rPr>
          <w:rFonts w:hint="eastAsia"/>
          <w:bCs/>
          <w:sz w:val="20"/>
        </w:rPr>
        <w:t xml:space="preserve">are </w:t>
      </w:r>
      <w:r>
        <w:rPr>
          <w:rFonts w:hint="eastAsia"/>
          <w:bCs/>
          <w:sz w:val="20"/>
        </w:rPr>
        <w:lastRenderedPageBreak/>
        <w:t>provided as follows.</w:t>
      </w:r>
    </w:p>
    <w:p w14:paraId="43B0E35D" w14:textId="77777777" w:rsidR="00BA106C" w:rsidRDefault="00550797">
      <w:pPr>
        <w:pStyle w:val="a"/>
        <w:ind w:firstLine="0"/>
        <w:rPr>
          <w:b/>
          <w:sz w:val="20"/>
        </w:rPr>
      </w:pPr>
      <w:r>
        <w:rPr>
          <w:rFonts w:hint="eastAsia"/>
          <w:b/>
          <w:sz w:val="20"/>
        </w:rPr>
        <w:t>Samsung:</w:t>
      </w:r>
    </w:p>
    <w:p w14:paraId="740F3EE6" w14:textId="77777777" w:rsidR="00BA106C" w:rsidRDefault="00550797">
      <w:pPr>
        <w:jc w:val="both"/>
        <w:rPr>
          <w:bCs/>
          <w:iCs/>
          <w:szCs w:val="20"/>
        </w:rPr>
      </w:pPr>
      <w:r>
        <w:rPr>
          <w:rFonts w:hint="eastAsia"/>
          <w:bCs/>
          <w:iCs/>
          <w:szCs w:val="20"/>
        </w:rPr>
        <w:t xml:space="preserve">At least for the case that UCI payload size is less than or equal to 11 bits, NR adopts the values for </w:t>
      </w:r>
      <w:r>
        <w:rPr>
          <w:bCs/>
          <w:iCs/>
          <w:szCs w:val="20"/>
        </w:rPr>
        <w:t>Δ</w:t>
      </w:r>
      <w:r>
        <w:rPr>
          <w:rFonts w:hint="eastAsia"/>
          <w:bCs/>
          <w:iCs/>
          <w:szCs w:val="20"/>
          <w:vertAlign w:val="subscript"/>
        </w:rPr>
        <w:t>F_PUCCH</w:t>
      </w:r>
      <w:r>
        <w:rPr>
          <w:rFonts w:hint="eastAsia"/>
          <w:bCs/>
          <w:iCs/>
          <w:szCs w:val="20"/>
        </w:rPr>
        <w:t xml:space="preserve">(F) and </w:t>
      </w:r>
      <w:r>
        <w:rPr>
          <w:bCs/>
          <w:iCs/>
          <w:szCs w:val="20"/>
        </w:rPr>
        <w:t>Δ</w:t>
      </w:r>
      <w:r>
        <w:rPr>
          <w:rFonts w:hint="eastAsia"/>
          <w:bCs/>
          <w:iCs/>
          <w:szCs w:val="20"/>
          <w:vertAlign w:val="subscript"/>
        </w:rPr>
        <w:t>PUCCH_TF,c</w:t>
      </w:r>
      <w:r>
        <w:rPr>
          <w:rFonts w:hint="eastAsia"/>
          <w:bCs/>
          <w:iCs/>
          <w:szCs w:val="20"/>
        </w:rPr>
        <w:t>(i) in Table 3 and Table 4.</w:t>
      </w:r>
    </w:p>
    <w:p w14:paraId="07ECEEC6" w14:textId="77777777" w:rsidR="00BA106C" w:rsidRDefault="00550797">
      <w:pPr>
        <w:pStyle w:val="Caption"/>
        <w:keepNext/>
        <w:spacing w:after="80"/>
        <w:ind w:left="431"/>
        <w:rPr>
          <w:rFonts w:eastAsia="BatangChe"/>
        </w:rPr>
      </w:pPr>
      <w:r>
        <w:rPr>
          <w:rFonts w:eastAsia="BatangChe"/>
        </w:rPr>
        <w:t xml:space="preserve">Table </w:t>
      </w:r>
      <w:r>
        <w:rPr>
          <w:rFonts w:eastAsia="BatangChe"/>
        </w:rPr>
        <w:fldChar w:fldCharType="begin"/>
      </w:r>
      <w:r>
        <w:rPr>
          <w:rFonts w:eastAsia="BatangChe"/>
        </w:rPr>
        <w:instrText xml:space="preserve"> SEQ Table \* ARABIC </w:instrText>
      </w:r>
      <w:r>
        <w:rPr>
          <w:rFonts w:eastAsia="BatangChe"/>
        </w:rPr>
        <w:fldChar w:fldCharType="separate"/>
      </w:r>
      <w:r>
        <w:rPr>
          <w:rFonts w:eastAsia="BatangChe"/>
        </w:rPr>
        <w:t>3</w:t>
      </w:r>
      <w:r>
        <w:rPr>
          <w:rFonts w:eastAsia="BatangChe"/>
        </w:rPr>
        <w:fldChar w:fldCharType="end"/>
      </w:r>
      <w:r>
        <w:rPr>
          <w:rFonts w:eastAsia="BatangChe"/>
        </w:rPr>
        <w:t>: ΔPUCCH_TF,c(i) for PUCCH format 0</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409"/>
        <w:gridCol w:w="1843"/>
      </w:tblGrid>
      <w:tr w:rsidR="00BA106C" w14:paraId="3D9B81BA" w14:textId="77777777">
        <w:trPr>
          <w:jc w:val="center"/>
        </w:trPr>
        <w:tc>
          <w:tcPr>
            <w:tcW w:w="7479" w:type="dxa"/>
            <w:gridSpan w:val="2"/>
            <w:shd w:val="clear" w:color="auto" w:fill="D9D9D9"/>
            <w:vAlign w:val="center"/>
          </w:tcPr>
          <w:p w14:paraId="2790E717" w14:textId="77777777" w:rsidR="00BA106C" w:rsidRDefault="00550797">
            <w:pPr>
              <w:jc w:val="center"/>
              <w:rPr>
                <w:b/>
                <w:szCs w:val="20"/>
              </w:rPr>
            </w:pPr>
            <w:r>
              <w:rPr>
                <w:rFonts w:hint="eastAsia"/>
                <w:b/>
                <w:szCs w:val="20"/>
              </w:rPr>
              <w:t>Cases</w:t>
            </w:r>
          </w:p>
        </w:tc>
        <w:tc>
          <w:tcPr>
            <w:tcW w:w="1843" w:type="dxa"/>
            <w:shd w:val="clear" w:color="auto" w:fill="D9D9D9"/>
          </w:tcPr>
          <w:p w14:paraId="7CFE29EE" w14:textId="77777777" w:rsidR="00BA106C" w:rsidRDefault="00550797">
            <w:pPr>
              <w:jc w:val="center"/>
              <w:rPr>
                <w:b/>
                <w:szCs w:val="20"/>
              </w:rPr>
            </w:pPr>
            <w:r>
              <w:rPr>
                <w:b/>
                <w:szCs w:val="20"/>
              </w:rPr>
              <w:t>Δ</w:t>
            </w:r>
            <w:r>
              <w:rPr>
                <w:b/>
                <w:szCs w:val="20"/>
                <w:vertAlign w:val="subscript"/>
              </w:rPr>
              <w:t>PUCCH</w:t>
            </w:r>
            <w:r>
              <w:rPr>
                <w:rFonts w:hint="eastAsia"/>
                <w:b/>
                <w:szCs w:val="20"/>
                <w:vertAlign w:val="subscript"/>
              </w:rPr>
              <w:t>_TF,c</w:t>
            </w:r>
            <w:r>
              <w:rPr>
                <w:rFonts w:hint="eastAsia"/>
                <w:b/>
                <w:szCs w:val="20"/>
              </w:rPr>
              <w:t>(</w:t>
            </w:r>
            <w:r>
              <w:rPr>
                <w:rFonts w:hint="eastAsia"/>
                <w:b/>
                <w:i/>
                <w:szCs w:val="20"/>
              </w:rPr>
              <w:t>i</w:t>
            </w:r>
            <w:r>
              <w:rPr>
                <w:rFonts w:hint="eastAsia"/>
                <w:b/>
                <w:szCs w:val="20"/>
              </w:rPr>
              <w:t>) [dB]</w:t>
            </w:r>
          </w:p>
        </w:tc>
      </w:tr>
      <w:tr w:rsidR="00BA106C" w14:paraId="6FD1D421" w14:textId="77777777">
        <w:trPr>
          <w:jc w:val="center"/>
        </w:trPr>
        <w:tc>
          <w:tcPr>
            <w:tcW w:w="5070" w:type="dxa"/>
            <w:vMerge w:val="restart"/>
            <w:shd w:val="clear" w:color="auto" w:fill="auto"/>
            <w:vAlign w:val="center"/>
          </w:tcPr>
          <w:p w14:paraId="11CC9690" w14:textId="77777777" w:rsidR="00BA106C" w:rsidRDefault="00550797">
            <w:pPr>
              <w:jc w:val="center"/>
              <w:rPr>
                <w:szCs w:val="20"/>
              </w:rPr>
            </w:pPr>
            <w:r>
              <w:rPr>
                <w:rFonts w:hint="eastAsia"/>
                <w:szCs w:val="20"/>
              </w:rPr>
              <w:t>SR only transmission on K configured SR resources (</w:t>
            </w:r>
            <w:r>
              <w:t>K</w:t>
            </w:r>
            <w:r>
              <w:rPr>
                <w:rFonts w:hint="eastAsia"/>
              </w:rPr>
              <w:t xml:space="preserve"> </w:t>
            </w:r>
            <w:r>
              <w:t>≥</w:t>
            </w:r>
            <w:r>
              <w:rPr>
                <w:rFonts w:hint="eastAsia"/>
              </w:rPr>
              <w:t xml:space="preserve"> 1)</w:t>
            </w:r>
          </w:p>
        </w:tc>
        <w:tc>
          <w:tcPr>
            <w:tcW w:w="2409" w:type="dxa"/>
            <w:shd w:val="clear" w:color="auto" w:fill="auto"/>
            <w:vAlign w:val="center"/>
          </w:tcPr>
          <w:p w14:paraId="70B8CB8E" w14:textId="77777777" w:rsidR="00BA106C" w:rsidRDefault="00550797">
            <w:pPr>
              <w:jc w:val="center"/>
              <w:rPr>
                <w:szCs w:val="20"/>
              </w:rPr>
            </w:pPr>
            <w:r>
              <w:rPr>
                <w:rFonts w:hint="eastAsia"/>
                <w:szCs w:val="20"/>
              </w:rPr>
              <w:t>1-symbol</w:t>
            </w:r>
          </w:p>
        </w:tc>
        <w:tc>
          <w:tcPr>
            <w:tcW w:w="1843" w:type="dxa"/>
            <w:vMerge w:val="restart"/>
            <w:shd w:val="clear" w:color="auto" w:fill="auto"/>
            <w:vAlign w:val="center"/>
          </w:tcPr>
          <w:p w14:paraId="7C65FE18" w14:textId="77777777" w:rsidR="00BA106C" w:rsidRDefault="00550797">
            <w:pPr>
              <w:jc w:val="center"/>
              <w:rPr>
                <w:szCs w:val="20"/>
              </w:rPr>
            </w:pPr>
            <w:r>
              <w:rPr>
                <w:rFonts w:hint="eastAsia"/>
                <w:szCs w:val="20"/>
              </w:rPr>
              <w:t>TBD</w:t>
            </w:r>
          </w:p>
        </w:tc>
      </w:tr>
      <w:tr w:rsidR="00BA106C" w14:paraId="05F5D67B" w14:textId="77777777">
        <w:trPr>
          <w:jc w:val="center"/>
        </w:trPr>
        <w:tc>
          <w:tcPr>
            <w:tcW w:w="5070" w:type="dxa"/>
            <w:vMerge/>
            <w:shd w:val="clear" w:color="auto" w:fill="auto"/>
            <w:vAlign w:val="center"/>
          </w:tcPr>
          <w:p w14:paraId="5FC3E81A" w14:textId="77777777" w:rsidR="00BA106C" w:rsidRDefault="00BA106C">
            <w:pPr>
              <w:jc w:val="center"/>
              <w:rPr>
                <w:szCs w:val="20"/>
              </w:rPr>
            </w:pPr>
          </w:p>
        </w:tc>
        <w:tc>
          <w:tcPr>
            <w:tcW w:w="2409" w:type="dxa"/>
            <w:shd w:val="clear" w:color="auto" w:fill="auto"/>
            <w:vAlign w:val="center"/>
          </w:tcPr>
          <w:p w14:paraId="79AC1FDC" w14:textId="77777777" w:rsidR="00BA106C" w:rsidRDefault="00550797">
            <w:pPr>
              <w:jc w:val="center"/>
              <w:rPr>
                <w:szCs w:val="20"/>
              </w:rPr>
            </w:pPr>
            <w:r>
              <w:rPr>
                <w:rFonts w:hint="eastAsia"/>
                <w:szCs w:val="20"/>
              </w:rPr>
              <w:t>2-symbol w/o FH</w:t>
            </w:r>
          </w:p>
        </w:tc>
        <w:tc>
          <w:tcPr>
            <w:tcW w:w="1843" w:type="dxa"/>
            <w:vMerge/>
            <w:shd w:val="clear" w:color="auto" w:fill="auto"/>
          </w:tcPr>
          <w:p w14:paraId="5B4F22C5" w14:textId="77777777" w:rsidR="00BA106C" w:rsidRDefault="00BA106C">
            <w:pPr>
              <w:jc w:val="center"/>
              <w:rPr>
                <w:szCs w:val="20"/>
              </w:rPr>
            </w:pPr>
          </w:p>
        </w:tc>
      </w:tr>
      <w:tr w:rsidR="00BA106C" w14:paraId="084FEFC7" w14:textId="77777777">
        <w:trPr>
          <w:trHeight w:val="43"/>
          <w:jc w:val="center"/>
        </w:trPr>
        <w:tc>
          <w:tcPr>
            <w:tcW w:w="5070" w:type="dxa"/>
            <w:vMerge/>
            <w:shd w:val="clear" w:color="auto" w:fill="auto"/>
            <w:vAlign w:val="center"/>
          </w:tcPr>
          <w:p w14:paraId="4331EA46" w14:textId="77777777" w:rsidR="00BA106C" w:rsidRDefault="00BA106C">
            <w:pPr>
              <w:jc w:val="center"/>
              <w:rPr>
                <w:szCs w:val="20"/>
              </w:rPr>
            </w:pPr>
          </w:p>
        </w:tc>
        <w:tc>
          <w:tcPr>
            <w:tcW w:w="2409" w:type="dxa"/>
            <w:shd w:val="clear" w:color="auto" w:fill="auto"/>
            <w:vAlign w:val="center"/>
          </w:tcPr>
          <w:p w14:paraId="6CF5651B" w14:textId="77777777" w:rsidR="00BA106C" w:rsidRDefault="00550797">
            <w:pPr>
              <w:jc w:val="center"/>
              <w:rPr>
                <w:szCs w:val="20"/>
              </w:rPr>
            </w:pPr>
            <w:r>
              <w:rPr>
                <w:rFonts w:hint="eastAsia"/>
                <w:szCs w:val="20"/>
              </w:rPr>
              <w:t>2-symbol with FH</w:t>
            </w:r>
          </w:p>
        </w:tc>
        <w:tc>
          <w:tcPr>
            <w:tcW w:w="1843" w:type="dxa"/>
            <w:vMerge/>
            <w:shd w:val="clear" w:color="auto" w:fill="auto"/>
          </w:tcPr>
          <w:p w14:paraId="1D34A94F" w14:textId="77777777" w:rsidR="00BA106C" w:rsidRDefault="00BA106C">
            <w:pPr>
              <w:jc w:val="center"/>
              <w:rPr>
                <w:szCs w:val="20"/>
              </w:rPr>
            </w:pPr>
          </w:p>
        </w:tc>
      </w:tr>
      <w:tr w:rsidR="00BA106C" w14:paraId="7BFB4841" w14:textId="77777777">
        <w:trPr>
          <w:jc w:val="center"/>
        </w:trPr>
        <w:tc>
          <w:tcPr>
            <w:tcW w:w="5070" w:type="dxa"/>
            <w:vMerge w:val="restart"/>
            <w:shd w:val="clear" w:color="auto" w:fill="auto"/>
            <w:vAlign w:val="center"/>
          </w:tcPr>
          <w:p w14:paraId="7DAE61FB" w14:textId="77777777" w:rsidR="00BA106C" w:rsidRDefault="00550797">
            <w:pPr>
              <w:jc w:val="center"/>
              <w:rPr>
                <w:szCs w:val="20"/>
              </w:rPr>
            </w:pPr>
            <w:r>
              <w:rPr>
                <w:rFonts w:hint="eastAsia"/>
                <w:szCs w:val="20"/>
              </w:rPr>
              <w:t>1-bit HARQ-ACK transmission only</w:t>
            </w:r>
          </w:p>
        </w:tc>
        <w:tc>
          <w:tcPr>
            <w:tcW w:w="2409" w:type="dxa"/>
            <w:shd w:val="clear" w:color="auto" w:fill="auto"/>
            <w:vAlign w:val="center"/>
          </w:tcPr>
          <w:p w14:paraId="25F1DF55" w14:textId="77777777" w:rsidR="00BA106C" w:rsidRDefault="00550797">
            <w:pPr>
              <w:jc w:val="center"/>
              <w:rPr>
                <w:szCs w:val="20"/>
              </w:rPr>
            </w:pPr>
            <w:r>
              <w:rPr>
                <w:rFonts w:hint="eastAsia"/>
                <w:szCs w:val="20"/>
              </w:rPr>
              <w:t>1-symbol</w:t>
            </w:r>
          </w:p>
        </w:tc>
        <w:tc>
          <w:tcPr>
            <w:tcW w:w="1843" w:type="dxa"/>
            <w:shd w:val="clear" w:color="auto" w:fill="auto"/>
          </w:tcPr>
          <w:p w14:paraId="4B11912D" w14:textId="77777777" w:rsidR="00BA106C" w:rsidRDefault="00550797">
            <w:pPr>
              <w:jc w:val="center"/>
              <w:rPr>
                <w:szCs w:val="20"/>
              </w:rPr>
            </w:pPr>
            <w:r>
              <w:rPr>
                <w:rFonts w:hint="eastAsia"/>
                <w:szCs w:val="20"/>
              </w:rPr>
              <w:t>0</w:t>
            </w:r>
          </w:p>
        </w:tc>
      </w:tr>
      <w:tr w:rsidR="00BA106C" w14:paraId="2D59E2C7" w14:textId="77777777">
        <w:trPr>
          <w:jc w:val="center"/>
        </w:trPr>
        <w:tc>
          <w:tcPr>
            <w:tcW w:w="5070" w:type="dxa"/>
            <w:vMerge/>
            <w:shd w:val="clear" w:color="auto" w:fill="auto"/>
            <w:vAlign w:val="center"/>
          </w:tcPr>
          <w:p w14:paraId="720FEECE" w14:textId="77777777" w:rsidR="00BA106C" w:rsidRDefault="00BA106C">
            <w:pPr>
              <w:jc w:val="center"/>
              <w:rPr>
                <w:szCs w:val="20"/>
              </w:rPr>
            </w:pPr>
          </w:p>
        </w:tc>
        <w:tc>
          <w:tcPr>
            <w:tcW w:w="2409" w:type="dxa"/>
            <w:shd w:val="clear" w:color="auto" w:fill="auto"/>
            <w:vAlign w:val="center"/>
          </w:tcPr>
          <w:p w14:paraId="68494527" w14:textId="77777777" w:rsidR="00BA106C" w:rsidRDefault="00550797">
            <w:pPr>
              <w:jc w:val="center"/>
              <w:rPr>
                <w:szCs w:val="20"/>
              </w:rPr>
            </w:pPr>
            <w:r>
              <w:rPr>
                <w:rFonts w:hint="eastAsia"/>
                <w:szCs w:val="20"/>
              </w:rPr>
              <w:t>2-symbol w/o FH</w:t>
            </w:r>
          </w:p>
        </w:tc>
        <w:tc>
          <w:tcPr>
            <w:tcW w:w="1843" w:type="dxa"/>
            <w:shd w:val="clear" w:color="auto" w:fill="auto"/>
          </w:tcPr>
          <w:p w14:paraId="5DEECDCC" w14:textId="77777777" w:rsidR="00BA106C" w:rsidRDefault="00550797">
            <w:pPr>
              <w:jc w:val="center"/>
              <w:rPr>
                <w:szCs w:val="20"/>
              </w:rPr>
            </w:pPr>
            <w:r>
              <w:rPr>
                <w:szCs w:val="20"/>
              </w:rPr>
              <w:t>– 2.1</w:t>
            </w:r>
          </w:p>
        </w:tc>
      </w:tr>
      <w:tr w:rsidR="00BA106C" w14:paraId="717D9862" w14:textId="77777777">
        <w:trPr>
          <w:jc w:val="center"/>
        </w:trPr>
        <w:tc>
          <w:tcPr>
            <w:tcW w:w="5070" w:type="dxa"/>
            <w:vMerge/>
            <w:shd w:val="clear" w:color="auto" w:fill="auto"/>
            <w:vAlign w:val="center"/>
          </w:tcPr>
          <w:p w14:paraId="6C5DB3B2" w14:textId="77777777" w:rsidR="00BA106C" w:rsidRDefault="00BA106C">
            <w:pPr>
              <w:jc w:val="center"/>
              <w:rPr>
                <w:szCs w:val="20"/>
              </w:rPr>
            </w:pPr>
          </w:p>
        </w:tc>
        <w:tc>
          <w:tcPr>
            <w:tcW w:w="2409" w:type="dxa"/>
            <w:shd w:val="clear" w:color="auto" w:fill="auto"/>
            <w:vAlign w:val="center"/>
          </w:tcPr>
          <w:p w14:paraId="61C3B7D6" w14:textId="77777777" w:rsidR="00BA106C" w:rsidRDefault="00550797">
            <w:pPr>
              <w:jc w:val="center"/>
              <w:rPr>
                <w:szCs w:val="20"/>
              </w:rPr>
            </w:pPr>
            <w:r>
              <w:rPr>
                <w:rFonts w:hint="eastAsia"/>
                <w:szCs w:val="20"/>
              </w:rPr>
              <w:t>2-symbol with FH</w:t>
            </w:r>
          </w:p>
        </w:tc>
        <w:tc>
          <w:tcPr>
            <w:tcW w:w="1843" w:type="dxa"/>
            <w:shd w:val="clear" w:color="auto" w:fill="auto"/>
          </w:tcPr>
          <w:p w14:paraId="2C707678" w14:textId="77777777" w:rsidR="00BA106C" w:rsidRDefault="00550797">
            <w:pPr>
              <w:jc w:val="center"/>
              <w:rPr>
                <w:szCs w:val="20"/>
              </w:rPr>
            </w:pPr>
            <w:r>
              <w:rPr>
                <w:szCs w:val="20"/>
              </w:rPr>
              <w:t xml:space="preserve">– </w:t>
            </w:r>
            <w:r>
              <w:rPr>
                <w:rFonts w:hint="eastAsia"/>
                <w:szCs w:val="20"/>
              </w:rPr>
              <w:t>6</w:t>
            </w:r>
            <w:r>
              <w:rPr>
                <w:szCs w:val="20"/>
              </w:rPr>
              <w:t>.</w:t>
            </w:r>
            <w:r>
              <w:rPr>
                <w:rFonts w:hint="eastAsia"/>
                <w:szCs w:val="20"/>
              </w:rPr>
              <w:t>3</w:t>
            </w:r>
          </w:p>
        </w:tc>
      </w:tr>
      <w:tr w:rsidR="00BA106C" w14:paraId="7DFF0ADF" w14:textId="77777777">
        <w:trPr>
          <w:jc w:val="center"/>
        </w:trPr>
        <w:tc>
          <w:tcPr>
            <w:tcW w:w="5070" w:type="dxa"/>
            <w:vMerge w:val="restart"/>
            <w:shd w:val="clear" w:color="auto" w:fill="auto"/>
            <w:vAlign w:val="center"/>
          </w:tcPr>
          <w:p w14:paraId="7A4BC9AE" w14:textId="77777777" w:rsidR="00BA106C" w:rsidRDefault="00550797">
            <w:pPr>
              <w:jc w:val="center"/>
              <w:rPr>
                <w:szCs w:val="20"/>
              </w:rPr>
            </w:pPr>
            <w:r>
              <w:rPr>
                <w:rFonts w:hint="eastAsia"/>
                <w:szCs w:val="20"/>
              </w:rPr>
              <w:t>Simultaneous transmission of 1-bit HARQ-ACK and SR or 2-bit HARQ-ACK transmission only</w:t>
            </w:r>
          </w:p>
        </w:tc>
        <w:tc>
          <w:tcPr>
            <w:tcW w:w="2409" w:type="dxa"/>
            <w:shd w:val="clear" w:color="auto" w:fill="auto"/>
            <w:vAlign w:val="center"/>
          </w:tcPr>
          <w:p w14:paraId="48850F92" w14:textId="77777777" w:rsidR="00BA106C" w:rsidRDefault="00550797">
            <w:pPr>
              <w:jc w:val="center"/>
              <w:rPr>
                <w:szCs w:val="20"/>
              </w:rPr>
            </w:pPr>
            <w:r>
              <w:rPr>
                <w:rFonts w:hint="eastAsia"/>
                <w:szCs w:val="20"/>
              </w:rPr>
              <w:t>1-symbol</w:t>
            </w:r>
          </w:p>
        </w:tc>
        <w:tc>
          <w:tcPr>
            <w:tcW w:w="1843" w:type="dxa"/>
            <w:shd w:val="clear" w:color="auto" w:fill="auto"/>
          </w:tcPr>
          <w:p w14:paraId="33B33B84" w14:textId="77777777" w:rsidR="00BA106C" w:rsidRDefault="00550797">
            <w:pPr>
              <w:jc w:val="center"/>
              <w:rPr>
                <w:szCs w:val="20"/>
              </w:rPr>
            </w:pPr>
            <w:r>
              <w:rPr>
                <w:rFonts w:hint="eastAsia"/>
                <w:szCs w:val="20"/>
              </w:rPr>
              <w:t>0.9</w:t>
            </w:r>
          </w:p>
        </w:tc>
      </w:tr>
      <w:tr w:rsidR="00BA106C" w14:paraId="06D6A52C" w14:textId="77777777">
        <w:trPr>
          <w:jc w:val="center"/>
        </w:trPr>
        <w:tc>
          <w:tcPr>
            <w:tcW w:w="5070" w:type="dxa"/>
            <w:vMerge/>
            <w:shd w:val="clear" w:color="auto" w:fill="auto"/>
            <w:vAlign w:val="center"/>
          </w:tcPr>
          <w:p w14:paraId="3C50F7A3" w14:textId="77777777" w:rsidR="00BA106C" w:rsidRDefault="00BA106C">
            <w:pPr>
              <w:jc w:val="center"/>
              <w:rPr>
                <w:szCs w:val="20"/>
              </w:rPr>
            </w:pPr>
          </w:p>
        </w:tc>
        <w:tc>
          <w:tcPr>
            <w:tcW w:w="2409" w:type="dxa"/>
            <w:shd w:val="clear" w:color="auto" w:fill="auto"/>
            <w:vAlign w:val="center"/>
          </w:tcPr>
          <w:p w14:paraId="0938EDFA" w14:textId="77777777" w:rsidR="00BA106C" w:rsidRDefault="00550797">
            <w:pPr>
              <w:jc w:val="center"/>
              <w:rPr>
                <w:szCs w:val="20"/>
              </w:rPr>
            </w:pPr>
            <w:r>
              <w:rPr>
                <w:rFonts w:hint="eastAsia"/>
                <w:szCs w:val="20"/>
              </w:rPr>
              <w:t>2-symbol w/o FH</w:t>
            </w:r>
          </w:p>
        </w:tc>
        <w:tc>
          <w:tcPr>
            <w:tcW w:w="1843" w:type="dxa"/>
            <w:shd w:val="clear" w:color="auto" w:fill="auto"/>
          </w:tcPr>
          <w:p w14:paraId="680E476A" w14:textId="77777777" w:rsidR="00BA106C" w:rsidRDefault="00550797">
            <w:pPr>
              <w:jc w:val="center"/>
              <w:rPr>
                <w:szCs w:val="20"/>
              </w:rPr>
            </w:pPr>
            <w:r>
              <w:rPr>
                <w:szCs w:val="20"/>
              </w:rPr>
              <w:t>– 2.</w:t>
            </w:r>
            <w:r>
              <w:rPr>
                <w:rFonts w:hint="eastAsia"/>
                <w:szCs w:val="20"/>
              </w:rPr>
              <w:t>5</w:t>
            </w:r>
          </w:p>
        </w:tc>
      </w:tr>
      <w:tr w:rsidR="00BA106C" w14:paraId="439F5217" w14:textId="77777777">
        <w:trPr>
          <w:jc w:val="center"/>
        </w:trPr>
        <w:tc>
          <w:tcPr>
            <w:tcW w:w="5070" w:type="dxa"/>
            <w:vMerge/>
            <w:shd w:val="clear" w:color="auto" w:fill="auto"/>
            <w:vAlign w:val="center"/>
          </w:tcPr>
          <w:p w14:paraId="738B3F88" w14:textId="77777777" w:rsidR="00BA106C" w:rsidRDefault="00BA106C">
            <w:pPr>
              <w:jc w:val="center"/>
              <w:rPr>
                <w:szCs w:val="20"/>
              </w:rPr>
            </w:pPr>
          </w:p>
        </w:tc>
        <w:tc>
          <w:tcPr>
            <w:tcW w:w="2409" w:type="dxa"/>
            <w:shd w:val="clear" w:color="auto" w:fill="auto"/>
            <w:vAlign w:val="center"/>
          </w:tcPr>
          <w:p w14:paraId="4011273D" w14:textId="77777777" w:rsidR="00BA106C" w:rsidRDefault="00550797">
            <w:pPr>
              <w:jc w:val="center"/>
              <w:rPr>
                <w:szCs w:val="20"/>
              </w:rPr>
            </w:pPr>
            <w:r>
              <w:rPr>
                <w:rFonts w:hint="eastAsia"/>
                <w:szCs w:val="20"/>
              </w:rPr>
              <w:t>2-symbol with FH</w:t>
            </w:r>
          </w:p>
        </w:tc>
        <w:tc>
          <w:tcPr>
            <w:tcW w:w="1843" w:type="dxa"/>
            <w:shd w:val="clear" w:color="auto" w:fill="auto"/>
          </w:tcPr>
          <w:p w14:paraId="6D1B191D" w14:textId="77777777" w:rsidR="00BA106C" w:rsidRDefault="00550797">
            <w:pPr>
              <w:jc w:val="center"/>
              <w:rPr>
                <w:szCs w:val="20"/>
              </w:rPr>
            </w:pPr>
            <w:r>
              <w:rPr>
                <w:szCs w:val="20"/>
              </w:rPr>
              <w:t xml:space="preserve">– </w:t>
            </w:r>
            <w:r>
              <w:rPr>
                <w:rFonts w:hint="eastAsia"/>
                <w:szCs w:val="20"/>
              </w:rPr>
              <w:t>5</w:t>
            </w:r>
            <w:r>
              <w:rPr>
                <w:szCs w:val="20"/>
              </w:rPr>
              <w:t>.1</w:t>
            </w:r>
          </w:p>
        </w:tc>
      </w:tr>
      <w:tr w:rsidR="00BA106C" w14:paraId="4186223F" w14:textId="77777777">
        <w:trPr>
          <w:trHeight w:val="43"/>
          <w:jc w:val="center"/>
        </w:trPr>
        <w:tc>
          <w:tcPr>
            <w:tcW w:w="5070" w:type="dxa"/>
            <w:vMerge w:val="restart"/>
            <w:shd w:val="clear" w:color="auto" w:fill="auto"/>
            <w:vAlign w:val="center"/>
          </w:tcPr>
          <w:p w14:paraId="521D0D34" w14:textId="77777777" w:rsidR="00BA106C" w:rsidRDefault="00550797">
            <w:pPr>
              <w:jc w:val="center"/>
              <w:rPr>
                <w:szCs w:val="20"/>
              </w:rPr>
            </w:pPr>
            <w:r>
              <w:rPr>
                <w:rFonts w:hint="eastAsia"/>
                <w:szCs w:val="20"/>
              </w:rPr>
              <w:t>Simultaneous transmission of 2-bit HARQ-ACK and SR</w:t>
            </w:r>
          </w:p>
        </w:tc>
        <w:tc>
          <w:tcPr>
            <w:tcW w:w="2409" w:type="dxa"/>
            <w:shd w:val="clear" w:color="auto" w:fill="auto"/>
            <w:vAlign w:val="center"/>
          </w:tcPr>
          <w:p w14:paraId="3F905D5B" w14:textId="77777777" w:rsidR="00BA106C" w:rsidRDefault="00550797">
            <w:pPr>
              <w:jc w:val="center"/>
              <w:rPr>
                <w:szCs w:val="20"/>
              </w:rPr>
            </w:pPr>
            <w:r>
              <w:rPr>
                <w:rFonts w:hint="eastAsia"/>
                <w:szCs w:val="20"/>
              </w:rPr>
              <w:t>1-symbol</w:t>
            </w:r>
          </w:p>
        </w:tc>
        <w:tc>
          <w:tcPr>
            <w:tcW w:w="1843" w:type="dxa"/>
            <w:shd w:val="clear" w:color="auto" w:fill="auto"/>
          </w:tcPr>
          <w:p w14:paraId="205A4141" w14:textId="77777777" w:rsidR="00BA106C" w:rsidRDefault="00550797">
            <w:pPr>
              <w:jc w:val="center"/>
              <w:rPr>
                <w:szCs w:val="20"/>
              </w:rPr>
            </w:pPr>
            <w:r>
              <w:rPr>
                <w:rFonts w:hint="eastAsia"/>
                <w:szCs w:val="20"/>
              </w:rPr>
              <w:t>3.0</w:t>
            </w:r>
          </w:p>
        </w:tc>
      </w:tr>
      <w:tr w:rsidR="00BA106C" w14:paraId="7BD35EBB" w14:textId="77777777">
        <w:trPr>
          <w:jc w:val="center"/>
        </w:trPr>
        <w:tc>
          <w:tcPr>
            <w:tcW w:w="5070" w:type="dxa"/>
            <w:vMerge/>
            <w:shd w:val="clear" w:color="auto" w:fill="auto"/>
            <w:vAlign w:val="center"/>
          </w:tcPr>
          <w:p w14:paraId="51DC973D" w14:textId="77777777" w:rsidR="00BA106C" w:rsidRDefault="00BA106C">
            <w:pPr>
              <w:jc w:val="center"/>
              <w:rPr>
                <w:szCs w:val="20"/>
              </w:rPr>
            </w:pPr>
          </w:p>
        </w:tc>
        <w:tc>
          <w:tcPr>
            <w:tcW w:w="2409" w:type="dxa"/>
            <w:shd w:val="clear" w:color="auto" w:fill="auto"/>
            <w:vAlign w:val="center"/>
          </w:tcPr>
          <w:p w14:paraId="16A2DC86" w14:textId="77777777" w:rsidR="00BA106C" w:rsidRDefault="00550797">
            <w:pPr>
              <w:jc w:val="center"/>
              <w:rPr>
                <w:szCs w:val="20"/>
              </w:rPr>
            </w:pPr>
            <w:r>
              <w:rPr>
                <w:rFonts w:hint="eastAsia"/>
                <w:szCs w:val="20"/>
              </w:rPr>
              <w:t>2-symbol w/o FH</w:t>
            </w:r>
          </w:p>
        </w:tc>
        <w:tc>
          <w:tcPr>
            <w:tcW w:w="1843" w:type="dxa"/>
            <w:shd w:val="clear" w:color="auto" w:fill="auto"/>
          </w:tcPr>
          <w:p w14:paraId="00F2C099" w14:textId="77777777" w:rsidR="00BA106C" w:rsidRDefault="00550797">
            <w:pPr>
              <w:jc w:val="center"/>
              <w:rPr>
                <w:szCs w:val="20"/>
              </w:rPr>
            </w:pPr>
            <w:r>
              <w:rPr>
                <w:rFonts w:hint="eastAsia"/>
                <w:szCs w:val="20"/>
              </w:rPr>
              <w:t>0.9</w:t>
            </w:r>
          </w:p>
        </w:tc>
      </w:tr>
      <w:tr w:rsidR="00BA106C" w14:paraId="4C7E7D81" w14:textId="77777777">
        <w:trPr>
          <w:jc w:val="center"/>
        </w:trPr>
        <w:tc>
          <w:tcPr>
            <w:tcW w:w="5070" w:type="dxa"/>
            <w:vMerge/>
            <w:shd w:val="clear" w:color="auto" w:fill="auto"/>
            <w:vAlign w:val="center"/>
          </w:tcPr>
          <w:p w14:paraId="76E63221" w14:textId="77777777" w:rsidR="00BA106C" w:rsidRDefault="00BA106C">
            <w:pPr>
              <w:jc w:val="center"/>
              <w:rPr>
                <w:szCs w:val="20"/>
              </w:rPr>
            </w:pPr>
          </w:p>
        </w:tc>
        <w:tc>
          <w:tcPr>
            <w:tcW w:w="2409" w:type="dxa"/>
            <w:shd w:val="clear" w:color="auto" w:fill="auto"/>
            <w:vAlign w:val="center"/>
          </w:tcPr>
          <w:p w14:paraId="781E0DA7" w14:textId="77777777" w:rsidR="00BA106C" w:rsidRDefault="00550797">
            <w:pPr>
              <w:jc w:val="center"/>
              <w:rPr>
                <w:szCs w:val="20"/>
              </w:rPr>
            </w:pPr>
            <w:r>
              <w:rPr>
                <w:rFonts w:hint="eastAsia"/>
                <w:szCs w:val="20"/>
              </w:rPr>
              <w:t>2-symbol with FH</w:t>
            </w:r>
          </w:p>
        </w:tc>
        <w:tc>
          <w:tcPr>
            <w:tcW w:w="1843" w:type="dxa"/>
            <w:shd w:val="clear" w:color="auto" w:fill="auto"/>
          </w:tcPr>
          <w:p w14:paraId="33FEAEA3" w14:textId="77777777" w:rsidR="00BA106C" w:rsidRDefault="00550797">
            <w:pPr>
              <w:jc w:val="center"/>
              <w:rPr>
                <w:szCs w:val="20"/>
              </w:rPr>
            </w:pPr>
            <w:r>
              <w:rPr>
                <w:szCs w:val="20"/>
              </w:rPr>
              <w:t xml:space="preserve">– </w:t>
            </w:r>
            <w:r>
              <w:rPr>
                <w:rFonts w:hint="eastAsia"/>
                <w:szCs w:val="20"/>
              </w:rPr>
              <w:t>4</w:t>
            </w:r>
            <w:r>
              <w:rPr>
                <w:szCs w:val="20"/>
              </w:rPr>
              <w:t>.</w:t>
            </w:r>
            <w:r>
              <w:rPr>
                <w:rFonts w:hint="eastAsia"/>
                <w:szCs w:val="20"/>
              </w:rPr>
              <w:t>3</w:t>
            </w:r>
          </w:p>
        </w:tc>
      </w:tr>
    </w:tbl>
    <w:p w14:paraId="2BA192FC" w14:textId="77777777" w:rsidR="00BA106C" w:rsidRDefault="00550797">
      <w:pPr>
        <w:pStyle w:val="Caption"/>
        <w:keepNext/>
        <w:spacing w:after="80"/>
        <w:ind w:left="431"/>
        <w:rPr>
          <w:rFonts w:eastAsia="BatangChe"/>
        </w:rPr>
      </w:pPr>
      <w:r>
        <w:rPr>
          <w:rFonts w:eastAsia="BatangChe"/>
        </w:rPr>
        <w:t xml:space="preserve">Table </w:t>
      </w:r>
      <w:r>
        <w:rPr>
          <w:rFonts w:eastAsia="BatangChe"/>
        </w:rPr>
        <w:fldChar w:fldCharType="begin"/>
      </w:r>
      <w:r>
        <w:rPr>
          <w:rFonts w:eastAsia="BatangChe"/>
        </w:rPr>
        <w:instrText xml:space="preserve"> SEQ Table \* ARABIC </w:instrText>
      </w:r>
      <w:r>
        <w:rPr>
          <w:rFonts w:eastAsia="BatangChe"/>
        </w:rPr>
        <w:fldChar w:fldCharType="separate"/>
      </w:r>
      <w:r>
        <w:rPr>
          <w:rFonts w:eastAsia="BatangChe"/>
        </w:rPr>
        <w:t>4</w:t>
      </w:r>
      <w:r>
        <w:rPr>
          <w:rFonts w:eastAsia="BatangChe"/>
        </w:rPr>
        <w:fldChar w:fldCharType="end"/>
      </w:r>
      <w:r>
        <w:rPr>
          <w:rFonts w:eastAsia="BatangChe"/>
        </w:rPr>
        <w:t>: ΔPUCCH_TF,c(i) for PUCCH format</w:t>
      </w:r>
      <w:r>
        <w:rPr>
          <w:rFonts w:eastAsia="BatangChe" w:hint="eastAsia"/>
        </w:rPr>
        <w:t>s</w:t>
      </w:r>
      <w:r>
        <w:rPr>
          <w:rFonts w:eastAsia="BatangChe"/>
        </w:rPr>
        <w:t xml:space="preserve"> </w:t>
      </w:r>
      <w:r>
        <w:rPr>
          <w:rFonts w:eastAsia="BatangChe" w:hint="eastAsia"/>
        </w:rPr>
        <w:t>1, 2, 3 and 4</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1904"/>
        <w:gridCol w:w="2551"/>
        <w:gridCol w:w="2794"/>
      </w:tblGrid>
      <w:tr w:rsidR="00BA106C" w14:paraId="523B5438" w14:textId="77777777">
        <w:trPr>
          <w:jc w:val="center"/>
        </w:trPr>
        <w:tc>
          <w:tcPr>
            <w:tcW w:w="1786" w:type="dxa"/>
            <w:shd w:val="clear" w:color="auto" w:fill="D9D9D9"/>
          </w:tcPr>
          <w:p w14:paraId="70908E35" w14:textId="77777777" w:rsidR="00BA106C" w:rsidRDefault="00550797">
            <w:pPr>
              <w:jc w:val="center"/>
              <w:rPr>
                <w:b/>
                <w:szCs w:val="20"/>
              </w:rPr>
            </w:pPr>
            <w:r>
              <w:rPr>
                <w:rFonts w:hint="eastAsia"/>
                <w:b/>
                <w:szCs w:val="20"/>
              </w:rPr>
              <w:t>PUCCH format</w:t>
            </w:r>
          </w:p>
        </w:tc>
        <w:tc>
          <w:tcPr>
            <w:tcW w:w="4455" w:type="dxa"/>
            <w:gridSpan w:val="2"/>
            <w:shd w:val="clear" w:color="auto" w:fill="D9D9D9"/>
            <w:vAlign w:val="center"/>
          </w:tcPr>
          <w:p w14:paraId="74AC7E16" w14:textId="77777777" w:rsidR="00BA106C" w:rsidRDefault="00550797">
            <w:pPr>
              <w:jc w:val="center"/>
              <w:rPr>
                <w:b/>
                <w:szCs w:val="20"/>
              </w:rPr>
            </w:pPr>
            <w:r>
              <w:rPr>
                <w:rFonts w:hint="eastAsia"/>
                <w:b/>
                <w:szCs w:val="20"/>
              </w:rPr>
              <w:t>Cases</w:t>
            </w:r>
          </w:p>
        </w:tc>
        <w:tc>
          <w:tcPr>
            <w:tcW w:w="2794" w:type="dxa"/>
            <w:shd w:val="clear" w:color="auto" w:fill="D9D9D9"/>
          </w:tcPr>
          <w:p w14:paraId="186E157E" w14:textId="77777777" w:rsidR="00BA106C" w:rsidRDefault="00550797">
            <w:pPr>
              <w:jc w:val="center"/>
              <w:rPr>
                <w:b/>
                <w:szCs w:val="20"/>
              </w:rPr>
            </w:pPr>
            <w:r>
              <w:rPr>
                <w:b/>
                <w:szCs w:val="20"/>
              </w:rPr>
              <w:t>Δ</w:t>
            </w:r>
            <w:r>
              <w:rPr>
                <w:b/>
                <w:szCs w:val="20"/>
                <w:vertAlign w:val="subscript"/>
              </w:rPr>
              <w:t>PUCCH</w:t>
            </w:r>
            <w:r>
              <w:rPr>
                <w:rFonts w:hint="eastAsia"/>
                <w:b/>
                <w:szCs w:val="20"/>
                <w:vertAlign w:val="subscript"/>
              </w:rPr>
              <w:t>_TF,c</w:t>
            </w:r>
            <w:r>
              <w:rPr>
                <w:rFonts w:hint="eastAsia"/>
                <w:b/>
                <w:szCs w:val="20"/>
              </w:rPr>
              <w:t>(</w:t>
            </w:r>
            <w:r>
              <w:rPr>
                <w:rFonts w:hint="eastAsia"/>
                <w:b/>
                <w:i/>
                <w:szCs w:val="20"/>
              </w:rPr>
              <w:t>i</w:t>
            </w:r>
            <w:r>
              <w:rPr>
                <w:rFonts w:hint="eastAsia"/>
                <w:b/>
                <w:szCs w:val="20"/>
              </w:rPr>
              <w:t>) [dB]</w:t>
            </w:r>
          </w:p>
        </w:tc>
      </w:tr>
      <w:tr w:rsidR="00BA106C" w14:paraId="394CB8D5" w14:textId="77777777">
        <w:trPr>
          <w:trHeight w:val="101"/>
          <w:jc w:val="center"/>
        </w:trPr>
        <w:tc>
          <w:tcPr>
            <w:tcW w:w="1786" w:type="dxa"/>
            <w:vMerge w:val="restart"/>
            <w:shd w:val="clear" w:color="auto" w:fill="auto"/>
            <w:vAlign w:val="center"/>
          </w:tcPr>
          <w:p w14:paraId="491AD331" w14:textId="77777777" w:rsidR="00BA106C" w:rsidRDefault="00550797">
            <w:pPr>
              <w:jc w:val="center"/>
              <w:rPr>
                <w:szCs w:val="20"/>
              </w:rPr>
            </w:pPr>
            <w:r>
              <w:rPr>
                <w:rFonts w:hint="eastAsia"/>
                <w:szCs w:val="20"/>
              </w:rPr>
              <w:t>1</w:t>
            </w:r>
          </w:p>
        </w:tc>
        <w:tc>
          <w:tcPr>
            <w:tcW w:w="1904" w:type="dxa"/>
            <w:vMerge w:val="restart"/>
            <w:shd w:val="clear" w:color="auto" w:fill="auto"/>
            <w:vAlign w:val="center"/>
          </w:tcPr>
          <w:p w14:paraId="2524D964" w14:textId="77777777" w:rsidR="00BA106C" w:rsidRDefault="00550797">
            <w:pPr>
              <w:jc w:val="center"/>
              <w:rPr>
                <w:szCs w:val="20"/>
              </w:rPr>
            </w:pPr>
            <w:r>
              <w:rPr>
                <w:rFonts w:hint="eastAsia"/>
                <w:szCs w:val="20"/>
              </w:rPr>
              <w:t>N-symbol w/o FH</w:t>
            </w:r>
          </w:p>
        </w:tc>
        <w:tc>
          <w:tcPr>
            <w:tcW w:w="2551" w:type="dxa"/>
            <w:shd w:val="clear" w:color="auto" w:fill="auto"/>
            <w:vAlign w:val="center"/>
          </w:tcPr>
          <w:p w14:paraId="11B49BF6" w14:textId="77777777" w:rsidR="00BA106C" w:rsidRDefault="00550797">
            <w:pPr>
              <w:jc w:val="both"/>
              <w:rPr>
                <w:rFonts w:eastAsia="宋体"/>
                <w:szCs w:val="20"/>
              </w:rPr>
            </w:pPr>
            <w:r>
              <w:rPr>
                <w:rFonts w:eastAsia="宋体" w:hint="eastAsia"/>
                <w:szCs w:val="20"/>
              </w:rPr>
              <w:t>SR only</w:t>
            </w:r>
          </w:p>
        </w:tc>
        <w:tc>
          <w:tcPr>
            <w:tcW w:w="2794" w:type="dxa"/>
            <w:shd w:val="clear" w:color="auto" w:fill="auto"/>
            <w:vAlign w:val="center"/>
          </w:tcPr>
          <w:p w14:paraId="58CFDC8B" w14:textId="77777777" w:rsidR="00BA106C" w:rsidRDefault="00550797">
            <w:pPr>
              <w:jc w:val="center"/>
              <w:rPr>
                <w:szCs w:val="20"/>
              </w:rPr>
            </w:pPr>
            <w:r>
              <w:rPr>
                <w:rFonts w:hint="eastAsia"/>
                <w:szCs w:val="20"/>
              </w:rPr>
              <w:t>TBD</w:t>
            </w:r>
          </w:p>
        </w:tc>
      </w:tr>
      <w:tr w:rsidR="00BA106C" w14:paraId="01A65D8C" w14:textId="77777777">
        <w:trPr>
          <w:trHeight w:val="200"/>
          <w:jc w:val="center"/>
        </w:trPr>
        <w:tc>
          <w:tcPr>
            <w:tcW w:w="1786" w:type="dxa"/>
            <w:vMerge/>
            <w:shd w:val="clear" w:color="auto" w:fill="auto"/>
            <w:vAlign w:val="center"/>
          </w:tcPr>
          <w:p w14:paraId="4F5B9247" w14:textId="77777777" w:rsidR="00BA106C" w:rsidRDefault="00BA106C">
            <w:pPr>
              <w:jc w:val="center"/>
              <w:rPr>
                <w:szCs w:val="20"/>
              </w:rPr>
            </w:pPr>
          </w:p>
        </w:tc>
        <w:tc>
          <w:tcPr>
            <w:tcW w:w="1904" w:type="dxa"/>
            <w:vMerge/>
            <w:shd w:val="clear" w:color="auto" w:fill="auto"/>
            <w:vAlign w:val="center"/>
          </w:tcPr>
          <w:p w14:paraId="070791E7" w14:textId="77777777" w:rsidR="00BA106C" w:rsidRDefault="00BA106C">
            <w:pPr>
              <w:jc w:val="center"/>
              <w:rPr>
                <w:szCs w:val="20"/>
              </w:rPr>
            </w:pPr>
          </w:p>
        </w:tc>
        <w:tc>
          <w:tcPr>
            <w:tcW w:w="2551" w:type="dxa"/>
            <w:shd w:val="clear" w:color="auto" w:fill="auto"/>
            <w:vAlign w:val="center"/>
          </w:tcPr>
          <w:p w14:paraId="4874F1CE" w14:textId="77777777" w:rsidR="00BA106C" w:rsidRDefault="00550797">
            <w:pPr>
              <w:jc w:val="both"/>
              <w:rPr>
                <w:szCs w:val="20"/>
              </w:rPr>
            </w:pPr>
            <w:r>
              <w:rPr>
                <w:rFonts w:hint="eastAsia"/>
                <w:szCs w:val="20"/>
              </w:rPr>
              <w:t>1-bit HARQ-ACK</w:t>
            </w:r>
          </w:p>
        </w:tc>
        <w:tc>
          <w:tcPr>
            <w:tcW w:w="2794" w:type="dxa"/>
            <w:shd w:val="clear" w:color="auto" w:fill="auto"/>
            <w:vAlign w:val="center"/>
          </w:tcPr>
          <w:p w14:paraId="496D5017" w14:textId="77777777" w:rsidR="00BA106C" w:rsidRDefault="00550797">
            <w:pPr>
              <w:jc w:val="center"/>
              <w:rPr>
                <w:szCs w:val="20"/>
              </w:rPr>
            </w:pPr>
            <w:r>
              <w:rPr>
                <w:rFonts w:hint="eastAsia"/>
                <w:szCs w:val="20"/>
              </w:rPr>
              <w:t>10log</w:t>
            </w:r>
            <w:r>
              <w:rPr>
                <w:rFonts w:hint="eastAsia"/>
                <w:szCs w:val="20"/>
                <w:vertAlign w:val="subscript"/>
              </w:rPr>
              <w:t>10</w:t>
            </w:r>
            <w:r>
              <w:rPr>
                <w:rFonts w:hint="eastAsia"/>
                <w:szCs w:val="20"/>
              </w:rPr>
              <w:t>(14/N)</w:t>
            </w:r>
          </w:p>
        </w:tc>
      </w:tr>
      <w:tr w:rsidR="00BA106C" w14:paraId="6B58E4C0" w14:textId="77777777">
        <w:trPr>
          <w:trHeight w:val="62"/>
          <w:jc w:val="center"/>
        </w:trPr>
        <w:tc>
          <w:tcPr>
            <w:tcW w:w="1786" w:type="dxa"/>
            <w:vMerge/>
            <w:shd w:val="clear" w:color="auto" w:fill="auto"/>
            <w:vAlign w:val="center"/>
          </w:tcPr>
          <w:p w14:paraId="665F7982" w14:textId="77777777" w:rsidR="00BA106C" w:rsidRDefault="00BA106C">
            <w:pPr>
              <w:jc w:val="center"/>
              <w:rPr>
                <w:szCs w:val="20"/>
              </w:rPr>
            </w:pPr>
          </w:p>
        </w:tc>
        <w:tc>
          <w:tcPr>
            <w:tcW w:w="1904" w:type="dxa"/>
            <w:vMerge/>
            <w:shd w:val="clear" w:color="auto" w:fill="auto"/>
            <w:vAlign w:val="center"/>
          </w:tcPr>
          <w:p w14:paraId="77C54C29" w14:textId="77777777" w:rsidR="00BA106C" w:rsidRDefault="00BA106C">
            <w:pPr>
              <w:jc w:val="center"/>
              <w:rPr>
                <w:szCs w:val="20"/>
              </w:rPr>
            </w:pPr>
          </w:p>
        </w:tc>
        <w:tc>
          <w:tcPr>
            <w:tcW w:w="2551" w:type="dxa"/>
            <w:shd w:val="clear" w:color="auto" w:fill="auto"/>
            <w:vAlign w:val="center"/>
          </w:tcPr>
          <w:p w14:paraId="6707C7B0" w14:textId="77777777" w:rsidR="00BA106C" w:rsidRDefault="00550797">
            <w:pPr>
              <w:jc w:val="both"/>
              <w:rPr>
                <w:szCs w:val="20"/>
              </w:rPr>
            </w:pPr>
            <w:r>
              <w:rPr>
                <w:rFonts w:hint="eastAsia"/>
                <w:szCs w:val="20"/>
              </w:rPr>
              <w:t>1-bit HARQ-ACK and SR</w:t>
            </w:r>
          </w:p>
        </w:tc>
        <w:tc>
          <w:tcPr>
            <w:tcW w:w="2794" w:type="dxa"/>
            <w:shd w:val="clear" w:color="auto" w:fill="auto"/>
            <w:vAlign w:val="center"/>
          </w:tcPr>
          <w:p w14:paraId="3084A273" w14:textId="77777777" w:rsidR="00BA106C" w:rsidRDefault="00550797">
            <w:pPr>
              <w:jc w:val="center"/>
              <w:rPr>
                <w:szCs w:val="20"/>
              </w:rPr>
            </w:pPr>
            <w:r>
              <w:rPr>
                <w:rFonts w:hint="eastAsia"/>
                <w:szCs w:val="20"/>
              </w:rPr>
              <w:t>TBD</w:t>
            </w:r>
          </w:p>
        </w:tc>
      </w:tr>
      <w:tr w:rsidR="00BA106C" w14:paraId="0B6E3D20" w14:textId="77777777">
        <w:trPr>
          <w:trHeight w:val="80"/>
          <w:jc w:val="center"/>
        </w:trPr>
        <w:tc>
          <w:tcPr>
            <w:tcW w:w="1786" w:type="dxa"/>
            <w:vMerge/>
            <w:shd w:val="clear" w:color="auto" w:fill="auto"/>
            <w:vAlign w:val="center"/>
          </w:tcPr>
          <w:p w14:paraId="4C4C84D2" w14:textId="77777777" w:rsidR="00BA106C" w:rsidRDefault="00BA106C">
            <w:pPr>
              <w:jc w:val="center"/>
              <w:rPr>
                <w:szCs w:val="20"/>
              </w:rPr>
            </w:pPr>
          </w:p>
        </w:tc>
        <w:tc>
          <w:tcPr>
            <w:tcW w:w="1904" w:type="dxa"/>
            <w:vMerge/>
            <w:shd w:val="clear" w:color="auto" w:fill="auto"/>
            <w:vAlign w:val="center"/>
          </w:tcPr>
          <w:p w14:paraId="2E905BDC" w14:textId="77777777" w:rsidR="00BA106C" w:rsidRDefault="00BA106C">
            <w:pPr>
              <w:jc w:val="center"/>
              <w:rPr>
                <w:szCs w:val="20"/>
              </w:rPr>
            </w:pPr>
          </w:p>
        </w:tc>
        <w:tc>
          <w:tcPr>
            <w:tcW w:w="2551" w:type="dxa"/>
            <w:shd w:val="clear" w:color="auto" w:fill="auto"/>
          </w:tcPr>
          <w:p w14:paraId="7320CC27" w14:textId="77777777" w:rsidR="00BA106C" w:rsidRDefault="00550797">
            <w:pPr>
              <w:rPr>
                <w:rFonts w:eastAsia="宋体"/>
                <w:szCs w:val="20"/>
              </w:rPr>
            </w:pPr>
            <w:r>
              <w:rPr>
                <w:rFonts w:hint="eastAsia"/>
                <w:szCs w:val="20"/>
              </w:rPr>
              <w:t>2-bit HARQ-ACK</w:t>
            </w:r>
            <w:r>
              <w:rPr>
                <w:rFonts w:eastAsia="宋体" w:hint="eastAsia"/>
                <w:szCs w:val="20"/>
              </w:rPr>
              <w:t xml:space="preserve"> </w:t>
            </w:r>
          </w:p>
        </w:tc>
        <w:tc>
          <w:tcPr>
            <w:tcW w:w="2794" w:type="dxa"/>
            <w:shd w:val="clear" w:color="auto" w:fill="auto"/>
            <w:vAlign w:val="center"/>
          </w:tcPr>
          <w:p w14:paraId="4C44EE13" w14:textId="77777777" w:rsidR="00BA106C" w:rsidRDefault="00550797">
            <w:pPr>
              <w:jc w:val="center"/>
              <w:rPr>
                <w:szCs w:val="20"/>
              </w:rPr>
            </w:pPr>
            <w:r>
              <w:rPr>
                <w:rFonts w:hint="eastAsia"/>
                <w:szCs w:val="20"/>
              </w:rPr>
              <w:t>3.5 + 10log</w:t>
            </w:r>
            <w:r>
              <w:rPr>
                <w:rFonts w:hint="eastAsia"/>
                <w:szCs w:val="20"/>
                <w:vertAlign w:val="subscript"/>
              </w:rPr>
              <w:t>10</w:t>
            </w:r>
            <w:r>
              <w:rPr>
                <w:rFonts w:hint="eastAsia"/>
                <w:szCs w:val="20"/>
              </w:rPr>
              <w:t>(14/N)</w:t>
            </w:r>
          </w:p>
        </w:tc>
      </w:tr>
      <w:tr w:rsidR="00BA106C" w14:paraId="340E4B75" w14:textId="77777777">
        <w:trPr>
          <w:trHeight w:val="43"/>
          <w:jc w:val="center"/>
        </w:trPr>
        <w:tc>
          <w:tcPr>
            <w:tcW w:w="1786" w:type="dxa"/>
            <w:vMerge/>
            <w:shd w:val="clear" w:color="auto" w:fill="auto"/>
            <w:vAlign w:val="center"/>
          </w:tcPr>
          <w:p w14:paraId="1F2BAF85" w14:textId="77777777" w:rsidR="00BA106C" w:rsidRDefault="00BA106C">
            <w:pPr>
              <w:jc w:val="center"/>
              <w:rPr>
                <w:szCs w:val="20"/>
              </w:rPr>
            </w:pPr>
          </w:p>
        </w:tc>
        <w:tc>
          <w:tcPr>
            <w:tcW w:w="1904" w:type="dxa"/>
            <w:vMerge/>
            <w:shd w:val="clear" w:color="auto" w:fill="auto"/>
            <w:vAlign w:val="center"/>
          </w:tcPr>
          <w:p w14:paraId="69F95250" w14:textId="77777777" w:rsidR="00BA106C" w:rsidRDefault="00BA106C">
            <w:pPr>
              <w:jc w:val="center"/>
              <w:rPr>
                <w:szCs w:val="20"/>
              </w:rPr>
            </w:pPr>
          </w:p>
        </w:tc>
        <w:tc>
          <w:tcPr>
            <w:tcW w:w="2551" w:type="dxa"/>
            <w:shd w:val="clear" w:color="auto" w:fill="auto"/>
          </w:tcPr>
          <w:p w14:paraId="1CD7AE77" w14:textId="77777777" w:rsidR="00BA106C" w:rsidRDefault="00550797">
            <w:pPr>
              <w:rPr>
                <w:szCs w:val="20"/>
              </w:rPr>
            </w:pPr>
            <w:r>
              <w:rPr>
                <w:rFonts w:eastAsia="宋体" w:hint="eastAsia"/>
                <w:szCs w:val="20"/>
              </w:rPr>
              <w:t>2</w:t>
            </w:r>
            <w:r>
              <w:rPr>
                <w:rFonts w:hint="eastAsia"/>
                <w:szCs w:val="20"/>
              </w:rPr>
              <w:t>-bit HARQ-ACK and SR</w:t>
            </w:r>
          </w:p>
        </w:tc>
        <w:tc>
          <w:tcPr>
            <w:tcW w:w="2794" w:type="dxa"/>
            <w:shd w:val="clear" w:color="auto" w:fill="auto"/>
            <w:vAlign w:val="center"/>
          </w:tcPr>
          <w:p w14:paraId="194CD82F" w14:textId="77777777" w:rsidR="00BA106C" w:rsidRDefault="00550797">
            <w:pPr>
              <w:jc w:val="center"/>
              <w:rPr>
                <w:szCs w:val="20"/>
              </w:rPr>
            </w:pPr>
            <w:r>
              <w:rPr>
                <w:rFonts w:hint="eastAsia"/>
                <w:szCs w:val="20"/>
              </w:rPr>
              <w:t>TBD</w:t>
            </w:r>
          </w:p>
        </w:tc>
      </w:tr>
      <w:tr w:rsidR="00BA106C" w14:paraId="46DCEC70" w14:textId="77777777">
        <w:trPr>
          <w:trHeight w:val="88"/>
          <w:jc w:val="center"/>
        </w:trPr>
        <w:tc>
          <w:tcPr>
            <w:tcW w:w="1786" w:type="dxa"/>
            <w:vMerge/>
            <w:shd w:val="clear" w:color="auto" w:fill="auto"/>
          </w:tcPr>
          <w:p w14:paraId="23718CD1" w14:textId="77777777" w:rsidR="00BA106C" w:rsidRDefault="00BA106C">
            <w:pPr>
              <w:jc w:val="center"/>
              <w:rPr>
                <w:szCs w:val="20"/>
              </w:rPr>
            </w:pPr>
          </w:p>
        </w:tc>
        <w:tc>
          <w:tcPr>
            <w:tcW w:w="1904" w:type="dxa"/>
            <w:vMerge w:val="restart"/>
            <w:shd w:val="clear" w:color="auto" w:fill="auto"/>
            <w:vAlign w:val="center"/>
          </w:tcPr>
          <w:p w14:paraId="5633E213" w14:textId="77777777" w:rsidR="00BA106C" w:rsidRDefault="00550797">
            <w:pPr>
              <w:jc w:val="center"/>
              <w:rPr>
                <w:szCs w:val="20"/>
              </w:rPr>
            </w:pPr>
            <w:r>
              <w:rPr>
                <w:rFonts w:hint="eastAsia"/>
                <w:szCs w:val="20"/>
              </w:rPr>
              <w:t>N-symbol with FH</w:t>
            </w:r>
          </w:p>
        </w:tc>
        <w:tc>
          <w:tcPr>
            <w:tcW w:w="2551" w:type="dxa"/>
            <w:shd w:val="clear" w:color="auto" w:fill="auto"/>
            <w:vAlign w:val="center"/>
          </w:tcPr>
          <w:p w14:paraId="1F74DCEE" w14:textId="77777777" w:rsidR="00BA106C" w:rsidRDefault="00550797">
            <w:pPr>
              <w:jc w:val="both"/>
              <w:rPr>
                <w:rFonts w:eastAsia="宋体"/>
                <w:szCs w:val="20"/>
              </w:rPr>
            </w:pPr>
            <w:r>
              <w:rPr>
                <w:rFonts w:eastAsia="宋体" w:hint="eastAsia"/>
                <w:szCs w:val="20"/>
              </w:rPr>
              <w:t>SR only</w:t>
            </w:r>
          </w:p>
        </w:tc>
        <w:tc>
          <w:tcPr>
            <w:tcW w:w="2794" w:type="dxa"/>
            <w:shd w:val="clear" w:color="auto" w:fill="auto"/>
            <w:vAlign w:val="center"/>
          </w:tcPr>
          <w:p w14:paraId="614C4AC2" w14:textId="77777777" w:rsidR="00BA106C" w:rsidRDefault="00550797">
            <w:pPr>
              <w:jc w:val="center"/>
              <w:rPr>
                <w:szCs w:val="20"/>
              </w:rPr>
            </w:pPr>
            <w:r>
              <w:rPr>
                <w:rFonts w:hint="eastAsia"/>
                <w:szCs w:val="20"/>
              </w:rPr>
              <w:t>TBD</w:t>
            </w:r>
          </w:p>
        </w:tc>
      </w:tr>
      <w:tr w:rsidR="00BA106C" w14:paraId="1BED8262" w14:textId="77777777">
        <w:trPr>
          <w:trHeight w:val="89"/>
          <w:jc w:val="center"/>
        </w:trPr>
        <w:tc>
          <w:tcPr>
            <w:tcW w:w="1786" w:type="dxa"/>
            <w:vMerge/>
            <w:shd w:val="clear" w:color="auto" w:fill="auto"/>
          </w:tcPr>
          <w:p w14:paraId="2467571C" w14:textId="77777777" w:rsidR="00BA106C" w:rsidRDefault="00BA106C">
            <w:pPr>
              <w:jc w:val="center"/>
              <w:rPr>
                <w:szCs w:val="20"/>
              </w:rPr>
            </w:pPr>
          </w:p>
        </w:tc>
        <w:tc>
          <w:tcPr>
            <w:tcW w:w="1904" w:type="dxa"/>
            <w:vMerge/>
            <w:shd w:val="clear" w:color="auto" w:fill="auto"/>
            <w:vAlign w:val="center"/>
          </w:tcPr>
          <w:p w14:paraId="2B859F85" w14:textId="77777777" w:rsidR="00BA106C" w:rsidRDefault="00BA106C">
            <w:pPr>
              <w:jc w:val="center"/>
              <w:rPr>
                <w:szCs w:val="20"/>
              </w:rPr>
            </w:pPr>
          </w:p>
        </w:tc>
        <w:tc>
          <w:tcPr>
            <w:tcW w:w="2551" w:type="dxa"/>
            <w:shd w:val="clear" w:color="auto" w:fill="auto"/>
            <w:vAlign w:val="center"/>
          </w:tcPr>
          <w:p w14:paraId="40457CB2" w14:textId="77777777" w:rsidR="00BA106C" w:rsidRDefault="00550797">
            <w:pPr>
              <w:jc w:val="both"/>
              <w:rPr>
                <w:szCs w:val="20"/>
              </w:rPr>
            </w:pPr>
            <w:r>
              <w:rPr>
                <w:rFonts w:hint="eastAsia"/>
                <w:szCs w:val="20"/>
              </w:rPr>
              <w:t>1-bit HARQ-ACK</w:t>
            </w:r>
          </w:p>
        </w:tc>
        <w:tc>
          <w:tcPr>
            <w:tcW w:w="2794" w:type="dxa"/>
            <w:shd w:val="clear" w:color="auto" w:fill="auto"/>
            <w:vAlign w:val="center"/>
          </w:tcPr>
          <w:p w14:paraId="44CD882A" w14:textId="77777777" w:rsidR="00BA106C" w:rsidRDefault="00550797">
            <w:pPr>
              <w:jc w:val="center"/>
              <w:rPr>
                <w:szCs w:val="20"/>
              </w:rPr>
            </w:pPr>
            <w:r>
              <w:rPr>
                <w:rFonts w:hint="eastAsia"/>
                <w:szCs w:val="20"/>
              </w:rPr>
              <w:t>-3.5 10log</w:t>
            </w:r>
            <w:r>
              <w:rPr>
                <w:rFonts w:hint="eastAsia"/>
                <w:szCs w:val="20"/>
                <w:vertAlign w:val="subscript"/>
              </w:rPr>
              <w:t>10</w:t>
            </w:r>
            <w:r>
              <w:rPr>
                <w:rFonts w:hint="eastAsia"/>
                <w:szCs w:val="20"/>
              </w:rPr>
              <w:t>(14/N)</w:t>
            </w:r>
          </w:p>
        </w:tc>
      </w:tr>
      <w:tr w:rsidR="00BA106C" w14:paraId="7E3709D2" w14:textId="77777777">
        <w:trPr>
          <w:trHeight w:val="89"/>
          <w:jc w:val="center"/>
        </w:trPr>
        <w:tc>
          <w:tcPr>
            <w:tcW w:w="1786" w:type="dxa"/>
            <w:vMerge/>
            <w:shd w:val="clear" w:color="auto" w:fill="auto"/>
          </w:tcPr>
          <w:p w14:paraId="01AFBC40" w14:textId="77777777" w:rsidR="00BA106C" w:rsidRDefault="00BA106C">
            <w:pPr>
              <w:jc w:val="center"/>
              <w:rPr>
                <w:szCs w:val="20"/>
              </w:rPr>
            </w:pPr>
          </w:p>
        </w:tc>
        <w:tc>
          <w:tcPr>
            <w:tcW w:w="1904" w:type="dxa"/>
            <w:vMerge/>
            <w:shd w:val="clear" w:color="auto" w:fill="auto"/>
            <w:vAlign w:val="center"/>
          </w:tcPr>
          <w:p w14:paraId="4DD5A423" w14:textId="77777777" w:rsidR="00BA106C" w:rsidRDefault="00BA106C">
            <w:pPr>
              <w:jc w:val="center"/>
              <w:rPr>
                <w:szCs w:val="20"/>
              </w:rPr>
            </w:pPr>
          </w:p>
        </w:tc>
        <w:tc>
          <w:tcPr>
            <w:tcW w:w="2551" w:type="dxa"/>
            <w:shd w:val="clear" w:color="auto" w:fill="auto"/>
            <w:vAlign w:val="center"/>
          </w:tcPr>
          <w:p w14:paraId="1806B819" w14:textId="77777777" w:rsidR="00BA106C" w:rsidRDefault="00550797">
            <w:pPr>
              <w:jc w:val="both"/>
              <w:rPr>
                <w:szCs w:val="20"/>
              </w:rPr>
            </w:pPr>
            <w:r>
              <w:rPr>
                <w:rFonts w:hint="eastAsia"/>
                <w:szCs w:val="20"/>
              </w:rPr>
              <w:t>1-bit HARQ-ACK and SR</w:t>
            </w:r>
          </w:p>
        </w:tc>
        <w:tc>
          <w:tcPr>
            <w:tcW w:w="2794" w:type="dxa"/>
            <w:shd w:val="clear" w:color="auto" w:fill="auto"/>
            <w:vAlign w:val="center"/>
          </w:tcPr>
          <w:p w14:paraId="54D15858" w14:textId="77777777" w:rsidR="00BA106C" w:rsidRDefault="00550797">
            <w:pPr>
              <w:jc w:val="center"/>
              <w:rPr>
                <w:szCs w:val="20"/>
              </w:rPr>
            </w:pPr>
            <w:r>
              <w:rPr>
                <w:rFonts w:hint="eastAsia"/>
                <w:szCs w:val="20"/>
              </w:rPr>
              <w:t>TBD</w:t>
            </w:r>
          </w:p>
        </w:tc>
      </w:tr>
      <w:tr w:rsidR="00BA106C" w14:paraId="2B58ECD6" w14:textId="77777777">
        <w:trPr>
          <w:trHeight w:val="171"/>
          <w:jc w:val="center"/>
        </w:trPr>
        <w:tc>
          <w:tcPr>
            <w:tcW w:w="1786" w:type="dxa"/>
            <w:vMerge/>
            <w:shd w:val="clear" w:color="auto" w:fill="auto"/>
          </w:tcPr>
          <w:p w14:paraId="2080C609" w14:textId="77777777" w:rsidR="00BA106C" w:rsidRDefault="00BA106C">
            <w:pPr>
              <w:jc w:val="center"/>
              <w:rPr>
                <w:szCs w:val="20"/>
              </w:rPr>
            </w:pPr>
          </w:p>
        </w:tc>
        <w:tc>
          <w:tcPr>
            <w:tcW w:w="1904" w:type="dxa"/>
            <w:vMerge/>
            <w:shd w:val="clear" w:color="auto" w:fill="auto"/>
            <w:vAlign w:val="center"/>
          </w:tcPr>
          <w:p w14:paraId="073A0DC8" w14:textId="77777777" w:rsidR="00BA106C" w:rsidRDefault="00BA106C">
            <w:pPr>
              <w:jc w:val="center"/>
              <w:rPr>
                <w:szCs w:val="20"/>
              </w:rPr>
            </w:pPr>
          </w:p>
        </w:tc>
        <w:tc>
          <w:tcPr>
            <w:tcW w:w="2551" w:type="dxa"/>
            <w:shd w:val="clear" w:color="auto" w:fill="auto"/>
          </w:tcPr>
          <w:p w14:paraId="592F6235" w14:textId="77777777" w:rsidR="00BA106C" w:rsidRDefault="00550797">
            <w:pPr>
              <w:rPr>
                <w:rFonts w:eastAsia="宋体"/>
                <w:szCs w:val="20"/>
              </w:rPr>
            </w:pPr>
            <w:r>
              <w:rPr>
                <w:rFonts w:hint="eastAsia"/>
                <w:szCs w:val="20"/>
              </w:rPr>
              <w:t>2-bit HARQ-ACK</w:t>
            </w:r>
          </w:p>
        </w:tc>
        <w:tc>
          <w:tcPr>
            <w:tcW w:w="2794" w:type="dxa"/>
            <w:shd w:val="clear" w:color="auto" w:fill="auto"/>
            <w:vAlign w:val="center"/>
          </w:tcPr>
          <w:p w14:paraId="09D78012" w14:textId="77777777" w:rsidR="00BA106C" w:rsidRDefault="00550797">
            <w:pPr>
              <w:jc w:val="center"/>
              <w:rPr>
                <w:szCs w:val="20"/>
              </w:rPr>
            </w:pPr>
            <w:r>
              <w:rPr>
                <w:rFonts w:hint="eastAsia"/>
                <w:szCs w:val="20"/>
              </w:rPr>
              <w:t>0.5 + 10log</w:t>
            </w:r>
            <w:r>
              <w:rPr>
                <w:rFonts w:hint="eastAsia"/>
                <w:szCs w:val="20"/>
                <w:vertAlign w:val="subscript"/>
              </w:rPr>
              <w:t>10</w:t>
            </w:r>
            <w:r>
              <w:rPr>
                <w:rFonts w:hint="eastAsia"/>
                <w:szCs w:val="20"/>
              </w:rPr>
              <w:t>(14/N)</w:t>
            </w:r>
          </w:p>
        </w:tc>
      </w:tr>
      <w:tr w:rsidR="00BA106C" w14:paraId="5EA59F31" w14:textId="77777777">
        <w:trPr>
          <w:trHeight w:val="43"/>
          <w:jc w:val="center"/>
        </w:trPr>
        <w:tc>
          <w:tcPr>
            <w:tcW w:w="1786" w:type="dxa"/>
            <w:vMerge/>
            <w:shd w:val="clear" w:color="auto" w:fill="auto"/>
          </w:tcPr>
          <w:p w14:paraId="0D828D5C" w14:textId="77777777" w:rsidR="00BA106C" w:rsidRDefault="00BA106C">
            <w:pPr>
              <w:jc w:val="center"/>
              <w:rPr>
                <w:szCs w:val="20"/>
              </w:rPr>
            </w:pPr>
          </w:p>
        </w:tc>
        <w:tc>
          <w:tcPr>
            <w:tcW w:w="1904" w:type="dxa"/>
            <w:vMerge/>
            <w:shd w:val="clear" w:color="auto" w:fill="auto"/>
            <w:vAlign w:val="center"/>
          </w:tcPr>
          <w:p w14:paraId="6475BE10" w14:textId="77777777" w:rsidR="00BA106C" w:rsidRDefault="00BA106C">
            <w:pPr>
              <w:jc w:val="center"/>
              <w:rPr>
                <w:szCs w:val="20"/>
              </w:rPr>
            </w:pPr>
          </w:p>
        </w:tc>
        <w:tc>
          <w:tcPr>
            <w:tcW w:w="2551" w:type="dxa"/>
            <w:shd w:val="clear" w:color="auto" w:fill="auto"/>
          </w:tcPr>
          <w:p w14:paraId="14095C22" w14:textId="77777777" w:rsidR="00BA106C" w:rsidRDefault="00550797">
            <w:pPr>
              <w:rPr>
                <w:szCs w:val="20"/>
              </w:rPr>
            </w:pPr>
            <w:r>
              <w:rPr>
                <w:rFonts w:eastAsia="宋体" w:hint="eastAsia"/>
                <w:szCs w:val="20"/>
              </w:rPr>
              <w:t>2</w:t>
            </w:r>
            <w:r>
              <w:rPr>
                <w:rFonts w:hint="eastAsia"/>
                <w:szCs w:val="20"/>
              </w:rPr>
              <w:t>-bit HARQ-ACK and SR</w:t>
            </w:r>
          </w:p>
        </w:tc>
        <w:tc>
          <w:tcPr>
            <w:tcW w:w="2794" w:type="dxa"/>
            <w:shd w:val="clear" w:color="auto" w:fill="auto"/>
            <w:vAlign w:val="center"/>
          </w:tcPr>
          <w:p w14:paraId="4620428B" w14:textId="77777777" w:rsidR="00BA106C" w:rsidRDefault="00550797">
            <w:pPr>
              <w:jc w:val="center"/>
              <w:rPr>
                <w:szCs w:val="20"/>
              </w:rPr>
            </w:pPr>
            <w:r>
              <w:rPr>
                <w:rFonts w:hint="eastAsia"/>
                <w:szCs w:val="20"/>
              </w:rPr>
              <w:t>TBD</w:t>
            </w:r>
          </w:p>
        </w:tc>
      </w:tr>
      <w:tr w:rsidR="00BA106C" w14:paraId="2966B3E5" w14:textId="77777777">
        <w:trPr>
          <w:jc w:val="center"/>
        </w:trPr>
        <w:tc>
          <w:tcPr>
            <w:tcW w:w="1786" w:type="dxa"/>
            <w:vMerge w:val="restart"/>
            <w:shd w:val="clear" w:color="auto" w:fill="auto"/>
            <w:vAlign w:val="center"/>
          </w:tcPr>
          <w:p w14:paraId="12D90CB2" w14:textId="77777777" w:rsidR="00BA106C" w:rsidRDefault="00550797">
            <w:pPr>
              <w:jc w:val="center"/>
              <w:rPr>
                <w:szCs w:val="20"/>
              </w:rPr>
            </w:pPr>
            <w:r>
              <w:rPr>
                <w:rFonts w:hint="eastAsia"/>
                <w:szCs w:val="20"/>
              </w:rPr>
              <w:t>2</w:t>
            </w:r>
          </w:p>
        </w:tc>
        <w:tc>
          <w:tcPr>
            <w:tcW w:w="4455" w:type="dxa"/>
            <w:gridSpan w:val="2"/>
            <w:shd w:val="clear" w:color="auto" w:fill="auto"/>
            <w:vAlign w:val="center"/>
          </w:tcPr>
          <w:p w14:paraId="2BC8BFBD" w14:textId="77777777" w:rsidR="00BA106C" w:rsidRDefault="00550797">
            <w:pPr>
              <w:jc w:val="center"/>
              <w:rPr>
                <w:szCs w:val="20"/>
              </w:rPr>
            </w:pPr>
            <w:r>
              <w:rPr>
                <w:rFonts w:hint="eastAsia"/>
                <w:szCs w:val="20"/>
              </w:rPr>
              <w:t>1-symbol</w:t>
            </w:r>
          </w:p>
        </w:tc>
        <w:tc>
          <w:tcPr>
            <w:tcW w:w="2794" w:type="dxa"/>
            <w:shd w:val="clear" w:color="auto" w:fill="auto"/>
            <w:vAlign w:val="center"/>
          </w:tcPr>
          <w:p w14:paraId="4F707C8B" w14:textId="77777777" w:rsidR="00BA106C" w:rsidRDefault="00550797">
            <w:pPr>
              <w:jc w:val="center"/>
              <w:rPr>
                <w:szCs w:val="20"/>
              </w:rPr>
            </w:pPr>
            <w:r>
              <w:rPr>
                <w:rFonts w:hint="eastAsia"/>
                <w:szCs w:val="20"/>
              </w:rPr>
              <w:t>n</w:t>
            </w:r>
            <w:r>
              <w:rPr>
                <w:rFonts w:hint="eastAsia"/>
                <w:szCs w:val="20"/>
                <w:vertAlign w:val="subscript"/>
              </w:rPr>
              <w:t>uci</w:t>
            </w:r>
            <w:r>
              <w:rPr>
                <w:rFonts w:hint="eastAsia"/>
                <w:szCs w:val="20"/>
              </w:rPr>
              <w:t xml:space="preserve">/2 </w:t>
            </w:r>
            <w:r>
              <w:rPr>
                <w:szCs w:val="20"/>
              </w:rPr>
              <w:t>–</w:t>
            </w:r>
            <w:r>
              <w:rPr>
                <w:rFonts w:hint="eastAsia"/>
                <w:szCs w:val="20"/>
              </w:rPr>
              <w:t xml:space="preserve"> 14log</w:t>
            </w:r>
            <w:r>
              <w:rPr>
                <w:rFonts w:hint="eastAsia"/>
                <w:szCs w:val="20"/>
                <w:vertAlign w:val="subscript"/>
              </w:rPr>
              <w:t>10</w:t>
            </w:r>
            <w:r>
              <w:rPr>
                <w:rFonts w:hint="eastAsia"/>
                <w:szCs w:val="20"/>
              </w:rPr>
              <w:t>(M)</w:t>
            </w:r>
          </w:p>
        </w:tc>
      </w:tr>
      <w:tr w:rsidR="00BA106C" w14:paraId="0DE2AF2E" w14:textId="77777777">
        <w:trPr>
          <w:jc w:val="center"/>
        </w:trPr>
        <w:tc>
          <w:tcPr>
            <w:tcW w:w="1786" w:type="dxa"/>
            <w:vMerge/>
            <w:shd w:val="clear" w:color="auto" w:fill="auto"/>
          </w:tcPr>
          <w:p w14:paraId="64101209" w14:textId="77777777" w:rsidR="00BA106C" w:rsidRDefault="00BA106C">
            <w:pPr>
              <w:jc w:val="center"/>
              <w:rPr>
                <w:szCs w:val="20"/>
              </w:rPr>
            </w:pPr>
          </w:p>
        </w:tc>
        <w:tc>
          <w:tcPr>
            <w:tcW w:w="4455" w:type="dxa"/>
            <w:gridSpan w:val="2"/>
            <w:shd w:val="clear" w:color="auto" w:fill="auto"/>
            <w:vAlign w:val="center"/>
          </w:tcPr>
          <w:p w14:paraId="5790C5CD" w14:textId="77777777" w:rsidR="00BA106C" w:rsidRDefault="00550797">
            <w:pPr>
              <w:jc w:val="center"/>
              <w:rPr>
                <w:szCs w:val="20"/>
              </w:rPr>
            </w:pPr>
            <w:r>
              <w:rPr>
                <w:rFonts w:hint="eastAsia"/>
                <w:szCs w:val="20"/>
              </w:rPr>
              <w:t>2-symbol w/o FH</w:t>
            </w:r>
          </w:p>
        </w:tc>
        <w:tc>
          <w:tcPr>
            <w:tcW w:w="2794" w:type="dxa"/>
            <w:shd w:val="clear" w:color="auto" w:fill="auto"/>
            <w:vAlign w:val="center"/>
          </w:tcPr>
          <w:p w14:paraId="68011DD7" w14:textId="77777777" w:rsidR="00BA106C" w:rsidRDefault="00550797">
            <w:pPr>
              <w:jc w:val="center"/>
              <w:rPr>
                <w:szCs w:val="20"/>
              </w:rPr>
            </w:pPr>
            <w:r>
              <w:rPr>
                <w:rFonts w:hint="eastAsia"/>
                <w:szCs w:val="20"/>
              </w:rPr>
              <w:t>n</w:t>
            </w:r>
            <w:r>
              <w:rPr>
                <w:rFonts w:hint="eastAsia"/>
                <w:szCs w:val="20"/>
                <w:vertAlign w:val="subscript"/>
              </w:rPr>
              <w:t>uci</w:t>
            </w:r>
            <w:r>
              <w:rPr>
                <w:rFonts w:hint="eastAsia"/>
                <w:szCs w:val="20"/>
              </w:rPr>
              <w:t xml:space="preserve">/2 </w:t>
            </w:r>
            <w:r>
              <w:rPr>
                <w:szCs w:val="20"/>
              </w:rPr>
              <w:t>–</w:t>
            </w:r>
            <w:r>
              <w:rPr>
                <w:rFonts w:hint="eastAsia"/>
                <w:szCs w:val="20"/>
              </w:rPr>
              <w:t xml:space="preserve"> 3.2 </w:t>
            </w:r>
            <w:r>
              <w:rPr>
                <w:szCs w:val="20"/>
              </w:rPr>
              <w:t>–</w:t>
            </w:r>
            <w:r>
              <w:rPr>
                <w:rFonts w:hint="eastAsia"/>
                <w:szCs w:val="20"/>
              </w:rPr>
              <w:t xml:space="preserve"> 13log</w:t>
            </w:r>
            <w:r>
              <w:rPr>
                <w:rFonts w:hint="eastAsia"/>
                <w:szCs w:val="20"/>
                <w:vertAlign w:val="subscript"/>
              </w:rPr>
              <w:t>10</w:t>
            </w:r>
            <w:r>
              <w:rPr>
                <w:rFonts w:hint="eastAsia"/>
                <w:szCs w:val="20"/>
              </w:rPr>
              <w:t>(M)</w:t>
            </w:r>
          </w:p>
        </w:tc>
      </w:tr>
      <w:tr w:rsidR="00BA106C" w14:paraId="278F51E6" w14:textId="77777777">
        <w:trPr>
          <w:jc w:val="center"/>
        </w:trPr>
        <w:tc>
          <w:tcPr>
            <w:tcW w:w="1786" w:type="dxa"/>
            <w:vMerge/>
            <w:shd w:val="clear" w:color="auto" w:fill="auto"/>
          </w:tcPr>
          <w:p w14:paraId="4C6724AB" w14:textId="77777777" w:rsidR="00BA106C" w:rsidRDefault="00BA106C">
            <w:pPr>
              <w:jc w:val="center"/>
              <w:rPr>
                <w:szCs w:val="20"/>
              </w:rPr>
            </w:pPr>
          </w:p>
        </w:tc>
        <w:tc>
          <w:tcPr>
            <w:tcW w:w="4455" w:type="dxa"/>
            <w:gridSpan w:val="2"/>
            <w:shd w:val="clear" w:color="auto" w:fill="auto"/>
            <w:vAlign w:val="center"/>
          </w:tcPr>
          <w:p w14:paraId="2BF68D5D" w14:textId="77777777" w:rsidR="00BA106C" w:rsidRDefault="00550797">
            <w:pPr>
              <w:jc w:val="center"/>
              <w:rPr>
                <w:szCs w:val="20"/>
              </w:rPr>
            </w:pPr>
            <w:r>
              <w:rPr>
                <w:rFonts w:hint="eastAsia"/>
                <w:szCs w:val="20"/>
              </w:rPr>
              <w:t>2-symbol with FH</w:t>
            </w:r>
          </w:p>
        </w:tc>
        <w:tc>
          <w:tcPr>
            <w:tcW w:w="2794" w:type="dxa"/>
            <w:shd w:val="clear" w:color="auto" w:fill="auto"/>
            <w:vAlign w:val="center"/>
          </w:tcPr>
          <w:p w14:paraId="2C99E913" w14:textId="77777777" w:rsidR="00BA106C" w:rsidRDefault="00550797">
            <w:pPr>
              <w:jc w:val="center"/>
              <w:rPr>
                <w:szCs w:val="20"/>
              </w:rPr>
            </w:pPr>
            <w:r>
              <w:rPr>
                <w:rFonts w:hint="eastAsia"/>
                <w:szCs w:val="20"/>
              </w:rPr>
              <w:t>n</w:t>
            </w:r>
            <w:r>
              <w:rPr>
                <w:rFonts w:hint="eastAsia"/>
                <w:szCs w:val="20"/>
                <w:vertAlign w:val="subscript"/>
              </w:rPr>
              <w:t>uci</w:t>
            </w:r>
            <w:r>
              <w:rPr>
                <w:rFonts w:hint="eastAsia"/>
                <w:szCs w:val="20"/>
              </w:rPr>
              <w:t xml:space="preserve">/2 </w:t>
            </w:r>
            <w:r>
              <w:rPr>
                <w:szCs w:val="20"/>
              </w:rPr>
              <w:t>–</w:t>
            </w:r>
            <w:r>
              <w:rPr>
                <w:rFonts w:hint="eastAsia"/>
                <w:szCs w:val="20"/>
              </w:rPr>
              <w:t xml:space="preserve"> 7.7 </w:t>
            </w:r>
            <w:r>
              <w:rPr>
                <w:szCs w:val="20"/>
              </w:rPr>
              <w:t>–</w:t>
            </w:r>
            <w:r>
              <w:rPr>
                <w:rFonts w:hint="eastAsia"/>
                <w:szCs w:val="20"/>
              </w:rPr>
              <w:t xml:space="preserve"> 10log</w:t>
            </w:r>
            <w:r>
              <w:rPr>
                <w:rFonts w:hint="eastAsia"/>
                <w:szCs w:val="20"/>
                <w:vertAlign w:val="subscript"/>
              </w:rPr>
              <w:t>10</w:t>
            </w:r>
            <w:r>
              <w:rPr>
                <w:rFonts w:hint="eastAsia"/>
                <w:szCs w:val="20"/>
              </w:rPr>
              <w:t>(M)</w:t>
            </w:r>
          </w:p>
        </w:tc>
      </w:tr>
      <w:tr w:rsidR="00BA106C" w14:paraId="3A66C409" w14:textId="77777777">
        <w:trPr>
          <w:jc w:val="center"/>
        </w:trPr>
        <w:tc>
          <w:tcPr>
            <w:tcW w:w="1786" w:type="dxa"/>
            <w:vMerge w:val="restart"/>
            <w:shd w:val="clear" w:color="auto" w:fill="auto"/>
            <w:vAlign w:val="center"/>
          </w:tcPr>
          <w:p w14:paraId="4045AFC8" w14:textId="77777777" w:rsidR="00BA106C" w:rsidRDefault="00550797">
            <w:pPr>
              <w:jc w:val="center"/>
              <w:rPr>
                <w:szCs w:val="20"/>
              </w:rPr>
            </w:pPr>
            <w:r>
              <w:rPr>
                <w:rFonts w:hint="eastAsia"/>
                <w:szCs w:val="20"/>
              </w:rPr>
              <w:t>3</w:t>
            </w:r>
          </w:p>
        </w:tc>
        <w:tc>
          <w:tcPr>
            <w:tcW w:w="4455" w:type="dxa"/>
            <w:gridSpan w:val="2"/>
            <w:shd w:val="clear" w:color="auto" w:fill="auto"/>
            <w:vAlign w:val="center"/>
          </w:tcPr>
          <w:p w14:paraId="4C757395" w14:textId="77777777" w:rsidR="00BA106C" w:rsidRDefault="00550797">
            <w:pPr>
              <w:jc w:val="center"/>
              <w:rPr>
                <w:szCs w:val="20"/>
              </w:rPr>
            </w:pPr>
            <w:r>
              <w:rPr>
                <w:rFonts w:hint="eastAsia"/>
                <w:szCs w:val="20"/>
              </w:rPr>
              <w:t>N-symbol w/o FH</w:t>
            </w:r>
          </w:p>
        </w:tc>
        <w:tc>
          <w:tcPr>
            <w:tcW w:w="2794" w:type="dxa"/>
            <w:vMerge w:val="restart"/>
            <w:shd w:val="clear" w:color="auto" w:fill="auto"/>
            <w:vAlign w:val="center"/>
          </w:tcPr>
          <w:p w14:paraId="50DFF27F" w14:textId="77777777" w:rsidR="00BA106C" w:rsidRDefault="00550797">
            <w:pPr>
              <w:jc w:val="center"/>
              <w:rPr>
                <w:szCs w:val="20"/>
              </w:rPr>
            </w:pPr>
            <w:r>
              <w:rPr>
                <w:szCs w:val="20"/>
              </w:rPr>
              <w:t>α *n</w:t>
            </w:r>
            <w:r>
              <w:rPr>
                <w:rFonts w:hint="eastAsia"/>
                <w:szCs w:val="20"/>
                <w:vertAlign w:val="subscript"/>
              </w:rPr>
              <w:t>uci</w:t>
            </w:r>
            <w:r>
              <w:rPr>
                <w:szCs w:val="20"/>
              </w:rPr>
              <w:t xml:space="preserve"> + β + 10log</w:t>
            </w:r>
            <w:r>
              <w:rPr>
                <w:szCs w:val="20"/>
                <w:vertAlign w:val="subscript"/>
              </w:rPr>
              <w:t>10</w:t>
            </w:r>
            <w:r>
              <w:rPr>
                <w:szCs w:val="20"/>
              </w:rPr>
              <w:t xml:space="preserve">(14/N) </w:t>
            </w:r>
            <w:r>
              <w:rPr>
                <w:sz w:val="18"/>
                <w:szCs w:val="18"/>
              </w:rPr>
              <w:t>– 10log</w:t>
            </w:r>
            <w:r>
              <w:rPr>
                <w:sz w:val="18"/>
                <w:szCs w:val="18"/>
                <w:vertAlign w:val="subscript"/>
              </w:rPr>
              <w:t>10</w:t>
            </w:r>
            <w:r>
              <w:rPr>
                <w:sz w:val="18"/>
                <w:szCs w:val="18"/>
              </w:rPr>
              <w:t>(M)</w:t>
            </w:r>
            <w:r>
              <w:rPr>
                <w:rFonts w:hint="eastAsia"/>
                <w:sz w:val="18"/>
                <w:szCs w:val="18"/>
              </w:rPr>
              <w:t xml:space="preserve"> where </w:t>
            </w:r>
            <w:r>
              <w:rPr>
                <w:szCs w:val="20"/>
              </w:rPr>
              <w:t>α</w:t>
            </w:r>
            <w:r>
              <w:rPr>
                <w:rFonts w:hint="eastAsia"/>
                <w:szCs w:val="20"/>
              </w:rPr>
              <w:t xml:space="preserve"> and </w:t>
            </w:r>
            <w:r>
              <w:rPr>
                <w:szCs w:val="20"/>
              </w:rPr>
              <w:t>β</w:t>
            </w:r>
            <w:r>
              <w:rPr>
                <w:rFonts w:hint="eastAsia"/>
                <w:szCs w:val="20"/>
              </w:rPr>
              <w:t xml:space="preserve"> are coefficients</w:t>
            </w:r>
          </w:p>
        </w:tc>
      </w:tr>
      <w:tr w:rsidR="00BA106C" w14:paraId="57F93ED6" w14:textId="77777777">
        <w:trPr>
          <w:jc w:val="center"/>
        </w:trPr>
        <w:tc>
          <w:tcPr>
            <w:tcW w:w="1786" w:type="dxa"/>
            <w:vMerge/>
            <w:shd w:val="clear" w:color="auto" w:fill="auto"/>
            <w:vAlign w:val="center"/>
          </w:tcPr>
          <w:p w14:paraId="137B5534" w14:textId="77777777" w:rsidR="00BA106C" w:rsidRDefault="00BA106C">
            <w:pPr>
              <w:jc w:val="center"/>
              <w:rPr>
                <w:szCs w:val="20"/>
              </w:rPr>
            </w:pPr>
          </w:p>
        </w:tc>
        <w:tc>
          <w:tcPr>
            <w:tcW w:w="4455" w:type="dxa"/>
            <w:gridSpan w:val="2"/>
            <w:shd w:val="clear" w:color="auto" w:fill="auto"/>
            <w:vAlign w:val="center"/>
          </w:tcPr>
          <w:p w14:paraId="7D806DC0" w14:textId="77777777" w:rsidR="00BA106C" w:rsidRDefault="00550797">
            <w:pPr>
              <w:jc w:val="center"/>
              <w:rPr>
                <w:szCs w:val="20"/>
              </w:rPr>
            </w:pPr>
            <w:r>
              <w:rPr>
                <w:rFonts w:hint="eastAsia"/>
                <w:szCs w:val="20"/>
              </w:rPr>
              <w:t>N-symbol with FH</w:t>
            </w:r>
          </w:p>
        </w:tc>
        <w:tc>
          <w:tcPr>
            <w:tcW w:w="2794" w:type="dxa"/>
            <w:vMerge/>
            <w:shd w:val="clear" w:color="auto" w:fill="auto"/>
            <w:vAlign w:val="center"/>
          </w:tcPr>
          <w:p w14:paraId="42FF51FD" w14:textId="77777777" w:rsidR="00BA106C" w:rsidRDefault="00BA106C">
            <w:pPr>
              <w:jc w:val="center"/>
              <w:rPr>
                <w:szCs w:val="20"/>
              </w:rPr>
            </w:pPr>
          </w:p>
        </w:tc>
      </w:tr>
      <w:tr w:rsidR="00BA106C" w14:paraId="0B8084D3" w14:textId="77777777">
        <w:trPr>
          <w:jc w:val="center"/>
        </w:trPr>
        <w:tc>
          <w:tcPr>
            <w:tcW w:w="1786" w:type="dxa"/>
            <w:vMerge w:val="restart"/>
            <w:shd w:val="clear" w:color="auto" w:fill="auto"/>
            <w:vAlign w:val="center"/>
          </w:tcPr>
          <w:p w14:paraId="0FEC6F1D" w14:textId="77777777" w:rsidR="00BA106C" w:rsidRDefault="00550797">
            <w:pPr>
              <w:jc w:val="center"/>
              <w:rPr>
                <w:szCs w:val="20"/>
              </w:rPr>
            </w:pPr>
            <w:r>
              <w:rPr>
                <w:rFonts w:hint="eastAsia"/>
                <w:szCs w:val="20"/>
              </w:rPr>
              <w:t>4</w:t>
            </w:r>
          </w:p>
        </w:tc>
        <w:tc>
          <w:tcPr>
            <w:tcW w:w="4455" w:type="dxa"/>
            <w:gridSpan w:val="2"/>
            <w:shd w:val="clear" w:color="auto" w:fill="auto"/>
            <w:vAlign w:val="center"/>
          </w:tcPr>
          <w:p w14:paraId="7C6F5711" w14:textId="77777777" w:rsidR="00BA106C" w:rsidRDefault="00550797">
            <w:pPr>
              <w:jc w:val="center"/>
              <w:rPr>
                <w:szCs w:val="20"/>
              </w:rPr>
            </w:pPr>
            <w:r>
              <w:rPr>
                <w:rFonts w:hint="eastAsia"/>
                <w:szCs w:val="20"/>
              </w:rPr>
              <w:t>N-symbol w/o FH</w:t>
            </w:r>
          </w:p>
        </w:tc>
        <w:tc>
          <w:tcPr>
            <w:tcW w:w="2794" w:type="dxa"/>
            <w:vMerge/>
            <w:shd w:val="clear" w:color="auto" w:fill="auto"/>
            <w:vAlign w:val="center"/>
          </w:tcPr>
          <w:p w14:paraId="566C1578" w14:textId="77777777" w:rsidR="00BA106C" w:rsidRDefault="00BA106C">
            <w:pPr>
              <w:jc w:val="center"/>
              <w:rPr>
                <w:szCs w:val="20"/>
              </w:rPr>
            </w:pPr>
          </w:p>
        </w:tc>
      </w:tr>
      <w:tr w:rsidR="00BA106C" w14:paraId="19DD2F2B" w14:textId="77777777">
        <w:trPr>
          <w:jc w:val="center"/>
        </w:trPr>
        <w:tc>
          <w:tcPr>
            <w:tcW w:w="1786" w:type="dxa"/>
            <w:vMerge/>
            <w:shd w:val="clear" w:color="auto" w:fill="auto"/>
          </w:tcPr>
          <w:p w14:paraId="5C74392A" w14:textId="77777777" w:rsidR="00BA106C" w:rsidRDefault="00BA106C">
            <w:pPr>
              <w:jc w:val="center"/>
              <w:rPr>
                <w:szCs w:val="20"/>
              </w:rPr>
            </w:pPr>
          </w:p>
        </w:tc>
        <w:tc>
          <w:tcPr>
            <w:tcW w:w="4455" w:type="dxa"/>
            <w:gridSpan w:val="2"/>
            <w:shd w:val="clear" w:color="auto" w:fill="auto"/>
            <w:vAlign w:val="center"/>
          </w:tcPr>
          <w:p w14:paraId="71C1E808" w14:textId="77777777" w:rsidR="00BA106C" w:rsidRDefault="00550797">
            <w:pPr>
              <w:jc w:val="center"/>
              <w:rPr>
                <w:szCs w:val="20"/>
              </w:rPr>
            </w:pPr>
            <w:r>
              <w:rPr>
                <w:rFonts w:hint="eastAsia"/>
                <w:szCs w:val="20"/>
              </w:rPr>
              <w:t>N-symbol with FH</w:t>
            </w:r>
          </w:p>
        </w:tc>
        <w:tc>
          <w:tcPr>
            <w:tcW w:w="2794" w:type="dxa"/>
            <w:vMerge/>
            <w:shd w:val="clear" w:color="auto" w:fill="auto"/>
            <w:vAlign w:val="center"/>
          </w:tcPr>
          <w:p w14:paraId="36EF6AB3" w14:textId="77777777" w:rsidR="00BA106C" w:rsidRDefault="00BA106C">
            <w:pPr>
              <w:jc w:val="center"/>
              <w:rPr>
                <w:szCs w:val="20"/>
              </w:rPr>
            </w:pPr>
          </w:p>
        </w:tc>
      </w:tr>
    </w:tbl>
    <w:p w14:paraId="55674BCD" w14:textId="77777777" w:rsidR="00BA106C" w:rsidRDefault="00BA106C">
      <w:pPr>
        <w:pStyle w:val="a"/>
        <w:rPr>
          <w:bCs/>
        </w:rPr>
      </w:pPr>
    </w:p>
    <w:p w14:paraId="76D3E6BD" w14:textId="77777777" w:rsidR="00BA106C" w:rsidRDefault="00550797">
      <w:pPr>
        <w:pStyle w:val="a"/>
        <w:ind w:firstLine="0"/>
        <w:rPr>
          <w:bCs/>
        </w:rPr>
      </w:pPr>
      <w:r>
        <w:rPr>
          <w:rFonts w:hint="eastAsia"/>
          <w:b/>
        </w:rPr>
        <w:t>CATT</w:t>
      </w:r>
      <w:r>
        <w:rPr>
          <w:rFonts w:hint="eastAsia"/>
          <w:bCs/>
        </w:rPr>
        <w:t>:</w:t>
      </w:r>
    </w:p>
    <w:p w14:paraId="3A47D6BF" w14:textId="77777777" w:rsidR="00BA106C" w:rsidRDefault="00550797">
      <w:pPr>
        <w:pStyle w:val="B1"/>
        <w:tabs>
          <w:tab w:val="left" w:pos="425"/>
        </w:tabs>
        <w:ind w:firstLine="0"/>
        <w:rPr>
          <w:szCs w:val="20"/>
        </w:rPr>
      </w:pPr>
      <w:r>
        <w:rPr>
          <w:szCs w:val="20"/>
        </w:rPr>
        <w:t>-</w:t>
      </w:r>
      <w:r>
        <w:rPr>
          <w:szCs w:val="20"/>
        </w:rPr>
        <w:tab/>
      </w:r>
      <w:r>
        <w:rPr>
          <w:position w:val="-12"/>
          <w:szCs w:val="20"/>
        </w:rPr>
        <w:object w:dxaOrig="789" w:dyaOrig="326" w14:anchorId="02FB89F5">
          <v:shape id="_x0000_i1125" type="#_x0000_t75" style="width:40.1pt;height:16.3pt" o:ole="">
            <v:imagedata r:id="rId179" o:title=""/>
          </v:shape>
          <o:OLEObject Type="Embed" ProgID="Equation.3" ShapeID="_x0000_i1125" DrawAspect="Content" ObjectID="_1578280801" r:id="rId183"/>
        </w:object>
      </w:r>
      <w:r>
        <w:rPr>
          <w:szCs w:val="20"/>
        </w:rPr>
        <w:t xml:space="preserve"> is a PUCCH transmission power adjustment component </w:t>
      </w:r>
      <w:r>
        <w:rPr>
          <w:rFonts w:eastAsia="MS Mincho"/>
          <w:szCs w:val="20"/>
        </w:rPr>
        <w:t xml:space="preserve">for </w:t>
      </w:r>
      <w:r>
        <w:rPr>
          <w:szCs w:val="20"/>
        </w:rPr>
        <w:t xml:space="preserve">carrier </w:t>
      </w:r>
      <w:r>
        <w:rPr>
          <w:iCs/>
          <w:position w:val="-10"/>
          <w:szCs w:val="20"/>
        </w:rPr>
        <w:object w:dxaOrig="213" w:dyaOrig="301" w14:anchorId="06E82644">
          <v:shape id="_x0000_i1126" type="#_x0000_t75" style="width:10.2pt;height:14.95pt" o:ole="">
            <v:imagedata r:id="rId19" o:title=""/>
          </v:shape>
          <o:OLEObject Type="Embed" ProgID="Equation.3" ShapeID="_x0000_i1126" DrawAspect="Content" ObjectID="_1578280802" r:id="rId184"/>
        </w:object>
      </w:r>
      <w:r>
        <w:rPr>
          <w:iCs/>
          <w:szCs w:val="20"/>
        </w:rPr>
        <w:t xml:space="preserve"> </w:t>
      </w:r>
      <w:r>
        <w:rPr>
          <w:szCs w:val="20"/>
        </w:rPr>
        <w:t xml:space="preserve">of </w:t>
      </w:r>
      <w:r>
        <w:rPr>
          <w:rFonts w:eastAsia="MS Mincho"/>
          <w:szCs w:val="20"/>
        </w:rPr>
        <w:t xml:space="preserve">primary cell </w:t>
      </w:r>
      <w:r>
        <w:rPr>
          <w:position w:val="-6"/>
          <w:szCs w:val="20"/>
        </w:rPr>
        <w:object w:dxaOrig="175" w:dyaOrig="200" w14:anchorId="1310C345">
          <v:shape id="_x0000_i1127" type="#_x0000_t75" style="width:8.85pt;height:9.5pt" o:ole="">
            <v:imagedata r:id="rId97" o:title=""/>
          </v:shape>
          <o:OLEObject Type="Embed" ProgID="Equation.3" ShapeID="_x0000_i1127" DrawAspect="Content" ObjectID="_1578280803" r:id="rId185"/>
        </w:object>
      </w:r>
      <w:r>
        <w:rPr>
          <w:szCs w:val="20"/>
        </w:rPr>
        <w:t>.</w:t>
      </w:r>
    </w:p>
    <w:p w14:paraId="7106416A" w14:textId="77777777" w:rsidR="00BA106C" w:rsidRDefault="00550797">
      <w:pPr>
        <w:pStyle w:val="B3"/>
        <w:widowControl w:val="0"/>
        <w:snapToGrid w:val="0"/>
        <w:spacing w:after="0"/>
        <w:jc w:val="both"/>
        <w:rPr>
          <w:lang w:val="en-US"/>
        </w:rPr>
      </w:pPr>
      <w:r>
        <w:t>-</w:t>
      </w:r>
      <w:r>
        <w:tab/>
        <w:t xml:space="preserve">For PUCCH format 0, </w:t>
      </w:r>
      <w:r>
        <w:rPr>
          <w:lang w:val="en-US"/>
        </w:rPr>
        <w:t xml:space="preserve"> </w:t>
      </w:r>
    </w:p>
    <w:p w14:paraId="18086C28" w14:textId="77777777" w:rsidR="00BA106C" w:rsidRDefault="00550797">
      <w:pPr>
        <w:pStyle w:val="B2"/>
        <w:widowControl w:val="0"/>
        <w:overflowPunct w:val="0"/>
        <w:autoSpaceDE w:val="0"/>
        <w:autoSpaceDN w:val="0"/>
        <w:adjustRightInd w:val="0"/>
        <w:snapToGrid w:val="0"/>
        <w:ind w:left="720"/>
        <w:jc w:val="both"/>
        <w:textAlignment w:val="baseline"/>
        <w:rPr>
          <w:i/>
          <w:szCs w:val="20"/>
        </w:rPr>
      </w:pPr>
      <w:r>
        <w:rPr>
          <w:i/>
          <w:szCs w:val="20"/>
        </w:rPr>
        <w:t>Δ</w:t>
      </w:r>
      <w:r>
        <w:rPr>
          <w:i/>
          <w:szCs w:val="20"/>
          <w:vertAlign w:val="subscript"/>
        </w:rPr>
        <w:t>TF,f,c</w:t>
      </w:r>
      <w:r>
        <w:rPr>
          <w:i/>
          <w:szCs w:val="20"/>
        </w:rPr>
        <w:t>(i)</w:t>
      </w:r>
      <w:r>
        <w:rPr>
          <w:szCs w:val="20"/>
        </w:rPr>
        <w:t xml:space="preserve"> = 10 log</w:t>
      </w:r>
      <w:r>
        <w:rPr>
          <w:szCs w:val="20"/>
          <w:vertAlign w:val="subscript"/>
        </w:rPr>
        <w:t>10</w:t>
      </w:r>
      <w:r>
        <w:rPr>
          <w:szCs w:val="20"/>
        </w:rPr>
        <w:t>(</w:t>
      </w:r>
      <w:r>
        <w:rPr>
          <w:i/>
          <w:szCs w:val="20"/>
        </w:rPr>
        <w:t xml:space="preserve">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w:rPr>
                    <w:rFonts w:ascii="Cambria Math" w:hAnsi="Cambria Math"/>
                    <w:szCs w:val="20"/>
                  </w:rPr>
                  <m:t>ref</m:t>
                </m:r>
              </m:sub>
            </m:sSub>
            <m:r>
              <w:rPr>
                <w:rFonts w:ascii="Cambria Math" w:hAnsi="Cambria Math"/>
                <w:szCs w:val="20"/>
              </w:rPr>
              <m:t xml:space="preserve"> </m:t>
            </m:r>
          </m:num>
          <m:den>
            <m:sSub>
              <m:sSubPr>
                <m:ctrlPr>
                  <w:rPr>
                    <w:rFonts w:ascii="Cambria Math" w:hAnsi="Cambria Math"/>
                    <w:i/>
                    <w:szCs w:val="20"/>
                  </w:rPr>
                </m:ctrlPr>
              </m:sSubPr>
              <m:e>
                <m:r>
                  <w:rPr>
                    <w:rFonts w:ascii="Cambria Math" w:hAnsi="Cambria Math"/>
                    <w:szCs w:val="20"/>
                  </w:rPr>
                  <m:t>N</m:t>
                </m:r>
              </m:e>
              <m:sub>
                <m:r>
                  <w:rPr>
                    <w:rFonts w:ascii="Cambria Math" w:hAnsi="Cambria Math"/>
                    <w:szCs w:val="20"/>
                  </w:rPr>
                  <m:t>symb</m:t>
                </m:r>
              </m:sub>
            </m:sSub>
          </m:den>
        </m:f>
      </m:oMath>
      <w:r>
        <w:rPr>
          <w:szCs w:val="20"/>
        </w:rPr>
        <w:t xml:space="preserve">),   where </w:t>
      </w:r>
    </w:p>
    <w:p w14:paraId="1629FCB2" w14:textId="77777777" w:rsidR="00BA106C" w:rsidRDefault="00550797">
      <w:pPr>
        <w:pStyle w:val="B2"/>
        <w:widowControl w:val="0"/>
        <w:numPr>
          <w:ilvl w:val="1"/>
          <w:numId w:val="8"/>
        </w:numPr>
        <w:overflowPunct w:val="0"/>
        <w:autoSpaceDE w:val="0"/>
        <w:autoSpaceDN w:val="0"/>
        <w:adjustRightInd w:val="0"/>
        <w:snapToGrid w:val="0"/>
        <w:ind w:left="1800"/>
        <w:jc w:val="both"/>
        <w:textAlignment w:val="baseline"/>
        <w:rPr>
          <w:szCs w:val="20"/>
        </w:rPr>
      </w:pPr>
      <w:r>
        <w:rPr>
          <w:i/>
          <w:szCs w:val="20"/>
        </w:rPr>
        <w:t>N</w:t>
      </w:r>
      <w:r>
        <w:rPr>
          <w:i/>
          <w:szCs w:val="20"/>
          <w:vertAlign w:val="subscript"/>
        </w:rPr>
        <w:t>symb</w:t>
      </w:r>
      <w:r>
        <w:rPr>
          <w:szCs w:val="20"/>
        </w:rPr>
        <w:t xml:space="preserve"> is the number of symbols configured for PUCCH format 0</w:t>
      </w:r>
    </w:p>
    <w:p w14:paraId="63CFFB0C" w14:textId="77777777" w:rsidR="00BA106C" w:rsidRDefault="00550797">
      <w:pPr>
        <w:pStyle w:val="B2"/>
        <w:widowControl w:val="0"/>
        <w:numPr>
          <w:ilvl w:val="1"/>
          <w:numId w:val="8"/>
        </w:numPr>
        <w:overflowPunct w:val="0"/>
        <w:autoSpaceDE w:val="0"/>
        <w:autoSpaceDN w:val="0"/>
        <w:adjustRightInd w:val="0"/>
        <w:snapToGrid w:val="0"/>
        <w:ind w:left="1800"/>
        <w:jc w:val="both"/>
        <w:textAlignment w:val="baseline"/>
        <w:rPr>
          <w:szCs w:val="20"/>
        </w:rPr>
      </w:pPr>
      <w:r>
        <w:rPr>
          <w:i/>
          <w:szCs w:val="20"/>
        </w:rPr>
        <w:t>N</w:t>
      </w:r>
      <w:r>
        <w:rPr>
          <w:i/>
          <w:szCs w:val="20"/>
          <w:vertAlign w:val="subscript"/>
        </w:rPr>
        <w:t>ref</w:t>
      </w:r>
      <w:r>
        <w:rPr>
          <w:szCs w:val="20"/>
        </w:rPr>
        <w:t xml:space="preserve"> is set to 1 as the reference number of symbols configured for PUCCH format 0</w:t>
      </w:r>
    </w:p>
    <w:p w14:paraId="3CDEF904" w14:textId="77777777" w:rsidR="00BA106C" w:rsidRDefault="00550797">
      <w:pPr>
        <w:pStyle w:val="B3"/>
        <w:widowControl w:val="0"/>
        <w:numPr>
          <w:ilvl w:val="0"/>
          <w:numId w:val="9"/>
        </w:numPr>
        <w:snapToGrid w:val="0"/>
        <w:spacing w:after="0"/>
        <w:ind w:left="1260"/>
        <w:jc w:val="both"/>
        <w:rPr>
          <w:lang w:val="en-US"/>
        </w:rPr>
      </w:pPr>
      <w:r>
        <w:lastRenderedPageBreak/>
        <w:t xml:space="preserve">For PUCCH format 1, </w:t>
      </w:r>
      <w:r>
        <w:rPr>
          <w:lang w:val="en-US"/>
        </w:rPr>
        <w:t xml:space="preserve"> </w:t>
      </w:r>
    </w:p>
    <w:p w14:paraId="5103D961" w14:textId="77777777" w:rsidR="00BA106C" w:rsidRDefault="00550797">
      <w:pPr>
        <w:pStyle w:val="B2"/>
        <w:widowControl w:val="0"/>
        <w:snapToGrid w:val="0"/>
        <w:jc w:val="both"/>
        <w:rPr>
          <w:i/>
          <w:szCs w:val="20"/>
        </w:rPr>
      </w:pPr>
      <w:r>
        <w:rPr>
          <w:i/>
          <w:szCs w:val="20"/>
        </w:rPr>
        <w:t>Δ</w:t>
      </w:r>
      <w:r>
        <w:rPr>
          <w:i/>
          <w:szCs w:val="20"/>
          <w:vertAlign w:val="subscript"/>
        </w:rPr>
        <w:t>TF,f,c</w:t>
      </w:r>
      <w:r>
        <w:rPr>
          <w:i/>
          <w:szCs w:val="20"/>
        </w:rPr>
        <w:t>(i)</w:t>
      </w:r>
      <w:r>
        <w:rPr>
          <w:szCs w:val="20"/>
        </w:rPr>
        <w:t xml:space="preserve"> = 10 log</w:t>
      </w:r>
      <w:r>
        <w:rPr>
          <w:szCs w:val="20"/>
          <w:vertAlign w:val="subscript"/>
        </w:rPr>
        <w:t>10</w:t>
      </w:r>
      <w:r>
        <w:rPr>
          <w:szCs w:val="20"/>
        </w:rPr>
        <w:t>(</w:t>
      </w:r>
      <w:r>
        <w:rPr>
          <w:i/>
          <w:szCs w:val="20"/>
        </w:rPr>
        <w:t xml:space="preserve">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w:rPr>
                    <w:rFonts w:ascii="Cambria Math" w:hAnsi="Cambria Math"/>
                    <w:szCs w:val="20"/>
                  </w:rPr>
                  <m:t>ref</m:t>
                </m:r>
              </m:sub>
            </m:sSub>
            <m:r>
              <w:rPr>
                <w:rFonts w:ascii="Cambria Math" w:hAnsi="Cambria Math"/>
                <w:szCs w:val="20"/>
              </w:rPr>
              <m:t xml:space="preserve"> </m:t>
            </m:r>
          </m:num>
          <m:den>
            <m:sSub>
              <m:sSubPr>
                <m:ctrlPr>
                  <w:rPr>
                    <w:rFonts w:ascii="Cambria Math" w:hAnsi="Cambria Math"/>
                    <w:i/>
                    <w:szCs w:val="20"/>
                  </w:rPr>
                </m:ctrlPr>
              </m:sSubPr>
              <m:e>
                <m:r>
                  <w:rPr>
                    <w:rFonts w:ascii="Cambria Math" w:hAnsi="Cambria Math"/>
                    <w:szCs w:val="20"/>
                  </w:rPr>
                  <m:t>N</m:t>
                </m:r>
              </m:e>
              <m:sub>
                <m:r>
                  <w:rPr>
                    <w:rFonts w:ascii="Cambria Math" w:hAnsi="Cambria Math"/>
                    <w:szCs w:val="20"/>
                  </w:rPr>
                  <m:t>symb</m:t>
                </m:r>
              </m:sub>
            </m:sSub>
          </m:den>
        </m:f>
      </m:oMath>
      <w:r>
        <w:rPr>
          <w:szCs w:val="20"/>
        </w:rPr>
        <w:t xml:space="preserve">),  where </w:t>
      </w:r>
    </w:p>
    <w:p w14:paraId="1BB750A8"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szCs w:val="20"/>
        </w:rPr>
      </w:pPr>
      <w:r>
        <w:rPr>
          <w:i/>
          <w:szCs w:val="20"/>
        </w:rPr>
        <w:t>N</w:t>
      </w:r>
      <w:r>
        <w:rPr>
          <w:i/>
          <w:szCs w:val="20"/>
          <w:vertAlign w:val="subscript"/>
        </w:rPr>
        <w:t>symb</w:t>
      </w:r>
      <w:r>
        <w:rPr>
          <w:szCs w:val="20"/>
        </w:rPr>
        <w:t xml:space="preserve"> is the number of non-DMRS symbols configured for PUCCH format 1</w:t>
      </w:r>
    </w:p>
    <w:p w14:paraId="629DFE84"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szCs w:val="20"/>
        </w:rPr>
      </w:pPr>
      <w:r>
        <w:rPr>
          <w:i/>
          <w:szCs w:val="20"/>
        </w:rPr>
        <w:t>N</w:t>
      </w:r>
      <w:r>
        <w:rPr>
          <w:i/>
          <w:szCs w:val="20"/>
          <w:vertAlign w:val="subscript"/>
        </w:rPr>
        <w:t>ref</w:t>
      </w:r>
      <w:r>
        <w:rPr>
          <w:szCs w:val="20"/>
        </w:rPr>
        <w:t xml:space="preserve"> is set to 2 as the reference number of non-DMRS symbols configured for PUCCH format 1</w:t>
      </w:r>
    </w:p>
    <w:p w14:paraId="623A04B6"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szCs w:val="20"/>
        </w:rPr>
      </w:pPr>
      <w:r>
        <w:rPr>
          <w:szCs w:val="20"/>
        </w:rPr>
        <w:t>Reference format of 4 symbol PUCCH format 1 contains 2 symbols for UCI and 2 symbols for DMRS</w:t>
      </w:r>
    </w:p>
    <w:p w14:paraId="66D3B67F" w14:textId="77777777" w:rsidR="00BA106C" w:rsidRDefault="00550797">
      <w:pPr>
        <w:pStyle w:val="B3"/>
        <w:widowControl w:val="0"/>
        <w:numPr>
          <w:ilvl w:val="0"/>
          <w:numId w:val="9"/>
        </w:numPr>
        <w:snapToGrid w:val="0"/>
        <w:spacing w:after="0"/>
        <w:ind w:left="1080"/>
        <w:jc w:val="both"/>
        <w:rPr>
          <w:lang w:val="en-US"/>
        </w:rPr>
      </w:pPr>
      <w:r>
        <w:t xml:space="preserve">For PUCCH format 2/3/4, </w:t>
      </w:r>
      <w:r>
        <w:rPr>
          <w:lang w:val="en-US"/>
        </w:rPr>
        <w:t xml:space="preserve"> </w:t>
      </w:r>
    </w:p>
    <w:p w14:paraId="630D140E" w14:textId="77777777" w:rsidR="00BA106C" w:rsidRDefault="00550797">
      <w:pPr>
        <w:pStyle w:val="B2"/>
        <w:widowControl w:val="0"/>
        <w:numPr>
          <w:ilvl w:val="0"/>
          <w:numId w:val="9"/>
        </w:numPr>
        <w:overflowPunct w:val="0"/>
        <w:autoSpaceDE w:val="0"/>
        <w:autoSpaceDN w:val="0"/>
        <w:adjustRightInd w:val="0"/>
        <w:snapToGrid w:val="0"/>
        <w:ind w:left="1440"/>
        <w:jc w:val="both"/>
        <w:textAlignment w:val="baseline"/>
        <w:rPr>
          <w:i/>
          <w:szCs w:val="20"/>
        </w:rPr>
      </w:pPr>
      <w:r>
        <w:rPr>
          <w:szCs w:val="20"/>
          <w:u w:val="single"/>
        </w:rPr>
        <w:t xml:space="preserve">For  2 &lt; </w:t>
      </w:r>
      <w:r>
        <w:rPr>
          <w:i/>
          <w:szCs w:val="20"/>
          <w:u w:val="single"/>
        </w:rPr>
        <w:t>O</w:t>
      </w:r>
      <w:r>
        <w:rPr>
          <w:i/>
          <w:szCs w:val="20"/>
          <w:u w:val="single"/>
          <w:vertAlign w:val="subscript"/>
        </w:rPr>
        <w:t>UCI</w:t>
      </w:r>
      <w:r>
        <w:rPr>
          <w:szCs w:val="20"/>
          <w:u w:val="single"/>
        </w:rPr>
        <w:t xml:space="preserve"> </w:t>
      </w:r>
      <w:r>
        <w:rPr>
          <w:rFonts w:ascii="Cambria Math" w:hAnsi="Cambria Math" w:cs="Cambria Math"/>
          <w:szCs w:val="20"/>
          <w:u w:val="single"/>
        </w:rPr>
        <w:t>≦</w:t>
      </w:r>
      <w:r>
        <w:rPr>
          <w:szCs w:val="20"/>
          <w:u w:val="single"/>
        </w:rPr>
        <w:t>11 bits</w:t>
      </w:r>
    </w:p>
    <w:p w14:paraId="07C748D6" w14:textId="77777777" w:rsidR="00BA106C" w:rsidRDefault="00550797">
      <w:pPr>
        <w:pStyle w:val="B2"/>
        <w:widowControl w:val="0"/>
        <w:overflowPunct w:val="0"/>
        <w:autoSpaceDE w:val="0"/>
        <w:autoSpaceDN w:val="0"/>
        <w:adjustRightInd w:val="0"/>
        <w:snapToGrid w:val="0"/>
        <w:jc w:val="both"/>
        <w:textAlignment w:val="baseline"/>
        <w:rPr>
          <w:i/>
          <w:szCs w:val="20"/>
        </w:rPr>
      </w:pPr>
      <w:r>
        <w:rPr>
          <w:i/>
          <w:szCs w:val="20"/>
        </w:rPr>
        <w:t>Δ</w:t>
      </w:r>
      <w:r>
        <w:rPr>
          <w:i/>
          <w:szCs w:val="20"/>
          <w:vertAlign w:val="subscript"/>
        </w:rPr>
        <w:t>TF,f,c</w:t>
      </w:r>
      <w:r>
        <w:rPr>
          <w:i/>
          <w:szCs w:val="20"/>
        </w:rPr>
        <w:t>(i)</w:t>
      </w:r>
      <w:r>
        <w:rPr>
          <w:szCs w:val="20"/>
        </w:rPr>
        <w:t xml:space="preserve"> =10 log</w:t>
      </w:r>
      <w:r>
        <w:rPr>
          <w:szCs w:val="20"/>
          <w:vertAlign w:val="subscript"/>
        </w:rPr>
        <w:t>10</w:t>
      </w:r>
      <w:r>
        <w:rPr>
          <w:szCs w:val="20"/>
        </w:rPr>
        <w:t xml:space="preserve"> (</w:t>
      </w:r>
      <m:oMath>
        <m:f>
          <m:fPr>
            <m:ctrlPr>
              <w:rPr>
                <w:rFonts w:ascii="Cambria Math" w:hAnsi="Cambria Math"/>
                <w:i/>
                <w:szCs w:val="20"/>
              </w:rPr>
            </m:ctrlPr>
          </m:fPr>
          <m:num>
            <m:r>
              <w:rPr>
                <w:rFonts w:ascii="Cambria Math" w:hAnsi="Cambria Math"/>
                <w:szCs w:val="20"/>
              </w:rPr>
              <m:t>k*</m:t>
            </m:r>
            <m:sSub>
              <m:sSubPr>
                <m:ctrlPr>
                  <w:rPr>
                    <w:rFonts w:ascii="Cambria Math" w:hAnsi="Cambria Math"/>
                    <w:i/>
                    <w:szCs w:val="20"/>
                  </w:rPr>
                </m:ctrlPr>
              </m:sSubPr>
              <m:e>
                <m:r>
                  <w:rPr>
                    <w:rFonts w:ascii="Cambria Math" w:hAnsi="Cambria Math"/>
                    <w:szCs w:val="20"/>
                  </w:rPr>
                  <m:t>O</m:t>
                </m:r>
              </m:e>
              <m:sub>
                <m:r>
                  <w:rPr>
                    <w:rFonts w:ascii="Cambria Math" w:hAnsi="Cambria Math"/>
                    <w:szCs w:val="20"/>
                  </w:rPr>
                  <m:t>UCI</m:t>
                </m:r>
              </m:sub>
            </m:sSub>
          </m:num>
          <m:den>
            <m:sSub>
              <m:sSubPr>
                <m:ctrlPr>
                  <w:rPr>
                    <w:rFonts w:ascii="Cambria Math" w:hAnsi="Cambria Math"/>
                    <w:i/>
                    <w:szCs w:val="20"/>
                  </w:rPr>
                </m:ctrlPr>
              </m:sSubPr>
              <m:e>
                <m:r>
                  <w:rPr>
                    <w:rFonts w:ascii="Cambria Math" w:hAnsi="Cambria Math"/>
                    <w:szCs w:val="20"/>
                  </w:rPr>
                  <m:t>N</m:t>
                </m:r>
              </m:e>
              <m:sub>
                <m:r>
                  <w:rPr>
                    <w:rFonts w:ascii="Cambria Math" w:hAnsi="Cambria Math"/>
                    <w:szCs w:val="20"/>
                  </w:rPr>
                  <m:t>RE</m:t>
                </m:r>
              </m:sub>
            </m:sSub>
          </m:den>
        </m:f>
      </m:oMath>
      <w:r>
        <w:rPr>
          <w:szCs w:val="20"/>
        </w:rPr>
        <w:t>)</w:t>
      </w:r>
      <w:r>
        <w:rPr>
          <w:i/>
          <w:szCs w:val="20"/>
        </w:rPr>
        <w:t xml:space="preserve"> where</w:t>
      </w:r>
    </w:p>
    <w:p w14:paraId="0341F4DD"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szCs w:val="20"/>
        </w:rPr>
        <w:t>N</w:t>
      </w:r>
      <w:r>
        <w:rPr>
          <w:szCs w:val="20"/>
          <w:vertAlign w:val="subscript"/>
        </w:rPr>
        <w:t xml:space="preserve">RE </w:t>
      </w:r>
      <w:r>
        <w:rPr>
          <w:szCs w:val="20"/>
        </w:rPr>
        <w:t xml:space="preserve"> is the number of REs carried UCI.  </w:t>
      </w:r>
    </w:p>
    <w:p w14:paraId="145B81D4" w14:textId="77777777" w:rsidR="00BA106C" w:rsidRDefault="00550797">
      <w:pPr>
        <w:pStyle w:val="B2"/>
        <w:widowControl w:val="0"/>
        <w:numPr>
          <w:ilvl w:val="2"/>
          <w:numId w:val="9"/>
        </w:numPr>
        <w:overflowPunct w:val="0"/>
        <w:autoSpaceDE w:val="0"/>
        <w:autoSpaceDN w:val="0"/>
        <w:adjustRightInd w:val="0"/>
        <w:snapToGrid w:val="0"/>
        <w:jc w:val="both"/>
        <w:textAlignment w:val="baseline"/>
        <w:rPr>
          <w:i/>
          <w:szCs w:val="20"/>
        </w:rPr>
      </w:pPr>
      <w:r>
        <w:rPr>
          <w:szCs w:val="20"/>
        </w:rPr>
        <w:t>N</w:t>
      </w:r>
      <w:r>
        <w:rPr>
          <w:szCs w:val="20"/>
          <w:vertAlign w:val="subscript"/>
        </w:rPr>
        <w:t xml:space="preserve">RE </w:t>
      </w:r>
      <w:r>
        <w:rPr>
          <w:szCs w:val="20"/>
        </w:rPr>
        <w:t>= (</w:t>
      </w:r>
      <w:r>
        <w:rPr>
          <w:i/>
          <w:szCs w:val="20"/>
        </w:rPr>
        <w:t xml:space="preserve"> </w:t>
      </w:r>
      <m:oMath>
        <m:sSub>
          <m:sSubPr>
            <m:ctrlPr>
              <w:rPr>
                <w:rFonts w:ascii="Cambria Math" w:hAnsi="Cambria Math"/>
                <w:i/>
                <w:szCs w:val="20"/>
              </w:rPr>
            </m:ctrlPr>
          </m:sSubPr>
          <m:e>
            <m:f>
              <m:fPr>
                <m:ctrlPr>
                  <w:rPr>
                    <w:rFonts w:ascii="Cambria Math" w:hAnsi="Cambria Math"/>
                    <w:i/>
                    <w:szCs w:val="20"/>
                  </w:rPr>
                </m:ctrlPr>
              </m:fPr>
              <m:num>
                <m:r>
                  <w:rPr>
                    <w:rFonts w:ascii="Cambria Math" w:hAnsi="Cambria Math"/>
                    <w:szCs w:val="20"/>
                  </w:rPr>
                  <m:t>2</m:t>
                </m:r>
              </m:num>
              <m:den>
                <m:r>
                  <w:rPr>
                    <w:rFonts w:ascii="Cambria Math" w:hAnsi="Cambria Math"/>
                    <w:szCs w:val="20"/>
                  </w:rPr>
                  <m:t>3</m:t>
                </m:r>
              </m:den>
            </m:f>
            <m:r>
              <w:rPr>
                <w:rFonts w:ascii="Cambria Math" w:hAnsi="Cambria Math"/>
                <w:szCs w:val="20"/>
              </w:rPr>
              <m:t>*N</m:t>
            </m:r>
          </m:e>
          <m:sub>
            <m:r>
              <w:rPr>
                <w:rFonts w:ascii="Cambria Math" w:hAnsi="Cambria Math"/>
                <w:szCs w:val="20"/>
              </w:rPr>
              <m:t>symb</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RB</m:t>
            </m:r>
          </m:sub>
          <m:sup>
            <m:r>
              <w:rPr>
                <w:rFonts w:ascii="Cambria Math" w:hAnsi="Cambria Math"/>
                <w:szCs w:val="20"/>
              </w:rPr>
              <m:t>μ</m:t>
            </m:r>
          </m:sup>
        </m:sSubSup>
      </m:oMath>
      <w:r>
        <w:rPr>
          <w:szCs w:val="20"/>
        </w:rPr>
        <w:t>) for PUCCH format 2</w:t>
      </w:r>
    </w:p>
    <w:p w14:paraId="159056B2" w14:textId="77777777" w:rsidR="00BA106C" w:rsidRDefault="00550797">
      <w:pPr>
        <w:pStyle w:val="B2"/>
        <w:widowControl w:val="0"/>
        <w:numPr>
          <w:ilvl w:val="2"/>
          <w:numId w:val="9"/>
        </w:numPr>
        <w:overflowPunct w:val="0"/>
        <w:autoSpaceDE w:val="0"/>
        <w:autoSpaceDN w:val="0"/>
        <w:adjustRightInd w:val="0"/>
        <w:snapToGrid w:val="0"/>
        <w:jc w:val="both"/>
        <w:textAlignment w:val="baseline"/>
        <w:rPr>
          <w:i/>
          <w:szCs w:val="20"/>
        </w:rPr>
      </w:pPr>
      <w:r>
        <w:rPr>
          <w:szCs w:val="20"/>
        </w:rPr>
        <w:t>N</w:t>
      </w:r>
      <w:r>
        <w:rPr>
          <w:szCs w:val="20"/>
          <w:vertAlign w:val="subscript"/>
        </w:rPr>
        <w:t xml:space="preserve">RE </w:t>
      </w:r>
      <w:r>
        <w:rPr>
          <w:szCs w:val="20"/>
        </w:rPr>
        <w:t>= (</w:t>
      </w:r>
      <w:r>
        <w:rPr>
          <w:i/>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symb</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RB</m:t>
            </m:r>
          </m:sub>
          <m:sup>
            <m:r>
              <w:rPr>
                <w:rFonts w:ascii="Cambria Math" w:hAnsi="Cambria Math"/>
                <w:szCs w:val="20"/>
              </w:rPr>
              <m:t>μ</m:t>
            </m:r>
          </m:sup>
        </m:sSubSup>
      </m:oMath>
      <w:r>
        <w:rPr>
          <w:szCs w:val="20"/>
        </w:rPr>
        <w:t>) for PUCCH format 3/4</w:t>
      </w:r>
    </w:p>
    <w:p w14:paraId="5D5AA961" w14:textId="77777777" w:rsidR="00BA106C" w:rsidRDefault="00550797">
      <w:pPr>
        <w:pStyle w:val="B2"/>
        <w:widowControl w:val="0"/>
        <w:overflowPunct w:val="0"/>
        <w:autoSpaceDE w:val="0"/>
        <w:autoSpaceDN w:val="0"/>
        <w:adjustRightInd w:val="0"/>
        <w:snapToGrid w:val="0"/>
        <w:ind w:left="1931"/>
        <w:jc w:val="both"/>
        <w:textAlignment w:val="baseline"/>
        <w:rPr>
          <w:i/>
          <w:szCs w:val="20"/>
        </w:rPr>
      </w:pPr>
      <w:r>
        <w:rPr>
          <w:i/>
          <w:szCs w:val="20"/>
        </w:rPr>
        <w:t>where</w:t>
      </w:r>
    </w:p>
    <w:p w14:paraId="7A20C959" w14:textId="77777777" w:rsidR="00BA106C" w:rsidRDefault="004B598F">
      <w:pPr>
        <w:pStyle w:val="B2"/>
        <w:widowControl w:val="0"/>
        <w:numPr>
          <w:ilvl w:val="2"/>
          <w:numId w:val="9"/>
        </w:numPr>
        <w:overflowPunct w:val="0"/>
        <w:autoSpaceDE w:val="0"/>
        <w:autoSpaceDN w:val="0"/>
        <w:adjustRightInd w:val="0"/>
        <w:snapToGrid w:val="0"/>
        <w:jc w:val="both"/>
        <w:textAlignment w:val="baseline"/>
        <w:rPr>
          <w:i/>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RB</m:t>
            </m:r>
          </m:sub>
          <m:sup>
            <m:r>
              <w:rPr>
                <w:rFonts w:ascii="Cambria Math" w:hAnsi="Cambria Math"/>
                <w:szCs w:val="20"/>
              </w:rPr>
              <m:t>μ</m:t>
            </m:r>
          </m:sup>
        </m:sSubSup>
      </m:oMath>
      <w:r w:rsidR="00550797">
        <w:rPr>
          <w:szCs w:val="20"/>
        </w:rPr>
        <w:t xml:space="preserve"> is the number of PRB configured for PUCCH format 2/3/4</w:t>
      </w:r>
    </w:p>
    <w:p w14:paraId="56D956BD" w14:textId="77777777" w:rsidR="00BA106C" w:rsidRDefault="00550797">
      <w:pPr>
        <w:pStyle w:val="B2"/>
        <w:widowControl w:val="0"/>
        <w:numPr>
          <w:ilvl w:val="2"/>
          <w:numId w:val="9"/>
        </w:numPr>
        <w:overflowPunct w:val="0"/>
        <w:autoSpaceDE w:val="0"/>
        <w:autoSpaceDN w:val="0"/>
        <w:adjustRightInd w:val="0"/>
        <w:snapToGrid w:val="0"/>
        <w:jc w:val="both"/>
        <w:textAlignment w:val="baseline"/>
        <w:rPr>
          <w:i/>
          <w:szCs w:val="20"/>
        </w:rPr>
      </w:pPr>
      <w:r>
        <w:rPr>
          <w:i/>
          <w:szCs w:val="20"/>
        </w:rPr>
        <w:t>N</w:t>
      </w:r>
      <w:r>
        <w:rPr>
          <w:i/>
          <w:szCs w:val="20"/>
          <w:vertAlign w:val="subscript"/>
        </w:rPr>
        <w:t>symb</w:t>
      </w:r>
      <w:r>
        <w:rPr>
          <w:szCs w:val="20"/>
        </w:rPr>
        <w:t xml:space="preserve"> is the number of symbols for PUCCH format 2 and number of non-DMRS symbols configured for PUCCH format 3/4</w:t>
      </w:r>
    </w:p>
    <w:p w14:paraId="6AE170CA"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i/>
          <w:szCs w:val="20"/>
        </w:rPr>
        <w:t xml:space="preserve">k = 6.6393 for </w:t>
      </w:r>
      <w:r>
        <w:rPr>
          <w:szCs w:val="20"/>
        </w:rPr>
        <w:t>PUCCH format 2 without frequency hopping</w:t>
      </w:r>
    </w:p>
    <w:p w14:paraId="65B0F74E"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i/>
          <w:szCs w:val="20"/>
        </w:rPr>
        <w:t xml:space="preserve">k = 4.0551 for </w:t>
      </w:r>
      <w:r>
        <w:rPr>
          <w:szCs w:val="20"/>
        </w:rPr>
        <w:t>PUCCH format 2 with frequency hopping</w:t>
      </w:r>
    </w:p>
    <w:p w14:paraId="510C6A57"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i/>
          <w:szCs w:val="20"/>
        </w:rPr>
        <w:t xml:space="preserve">k = 7.8764  for </w:t>
      </w:r>
      <w:r>
        <w:rPr>
          <w:szCs w:val="20"/>
        </w:rPr>
        <w:t>PUCCH format 3/4 without frequency hopping</w:t>
      </w:r>
    </w:p>
    <w:p w14:paraId="645860DF"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i/>
          <w:szCs w:val="20"/>
        </w:rPr>
        <w:t xml:space="preserve">k = 3.3910  for </w:t>
      </w:r>
      <w:r>
        <w:rPr>
          <w:szCs w:val="20"/>
        </w:rPr>
        <w:t>PUCCH format 3/4 with frequency hopping</w:t>
      </w:r>
    </w:p>
    <w:p w14:paraId="2D893FFA" w14:textId="77777777" w:rsidR="00BA106C" w:rsidRDefault="00550797">
      <w:pPr>
        <w:pStyle w:val="B2"/>
        <w:widowControl w:val="0"/>
        <w:numPr>
          <w:ilvl w:val="0"/>
          <w:numId w:val="9"/>
        </w:numPr>
        <w:overflowPunct w:val="0"/>
        <w:autoSpaceDE w:val="0"/>
        <w:autoSpaceDN w:val="0"/>
        <w:adjustRightInd w:val="0"/>
        <w:snapToGrid w:val="0"/>
        <w:ind w:hanging="311"/>
        <w:jc w:val="both"/>
        <w:textAlignment w:val="baseline"/>
        <w:rPr>
          <w:i/>
          <w:szCs w:val="20"/>
        </w:rPr>
      </w:pPr>
      <w:r>
        <w:rPr>
          <w:szCs w:val="20"/>
          <w:u w:val="single"/>
        </w:rPr>
        <w:t xml:space="preserve">For  11 bits &lt; </w:t>
      </w:r>
      <w:r>
        <w:rPr>
          <w:i/>
          <w:szCs w:val="20"/>
          <w:u w:val="single"/>
        </w:rPr>
        <w:t>O</w:t>
      </w:r>
      <w:r>
        <w:rPr>
          <w:i/>
          <w:szCs w:val="20"/>
          <w:u w:val="single"/>
          <w:vertAlign w:val="subscript"/>
        </w:rPr>
        <w:t>UCI</w:t>
      </w:r>
      <w:r>
        <w:rPr>
          <w:szCs w:val="20"/>
          <w:u w:val="single"/>
        </w:rPr>
        <w:t xml:space="preserve"> </w:t>
      </w:r>
    </w:p>
    <w:p w14:paraId="0568220E" w14:textId="77777777" w:rsidR="00BA106C" w:rsidRDefault="00550797">
      <w:pPr>
        <w:pStyle w:val="B2"/>
        <w:widowControl w:val="0"/>
        <w:overflowPunct w:val="0"/>
        <w:autoSpaceDE w:val="0"/>
        <w:autoSpaceDN w:val="0"/>
        <w:adjustRightInd w:val="0"/>
        <w:snapToGrid w:val="0"/>
        <w:ind w:left="1495" w:hanging="284"/>
        <w:jc w:val="both"/>
        <w:textAlignment w:val="baseline"/>
        <w:rPr>
          <w:szCs w:val="20"/>
        </w:rPr>
      </w:pPr>
      <w:r>
        <w:rPr>
          <w:i/>
          <w:szCs w:val="20"/>
        </w:rPr>
        <w:t>Δ</w:t>
      </w:r>
      <w:r>
        <w:rPr>
          <w:i/>
          <w:szCs w:val="20"/>
          <w:vertAlign w:val="subscript"/>
        </w:rPr>
        <w:t>TF,f,c</w:t>
      </w:r>
      <w:r>
        <w:rPr>
          <w:i/>
          <w:szCs w:val="20"/>
        </w:rPr>
        <w:t>(i)</w:t>
      </w:r>
      <w:r>
        <w:rPr>
          <w:szCs w:val="20"/>
        </w:rPr>
        <w:t xml:space="preserve"> =10 log10 (</w:t>
      </w:r>
      <m:oMath>
        <m:sSup>
          <m:sSupPr>
            <m:ctrlPr>
              <w:rPr>
                <w:rFonts w:ascii="Cambria Math" w:hAnsi="Cambria Math"/>
                <w:szCs w:val="20"/>
              </w:rPr>
            </m:ctrlPr>
          </m:sSupPr>
          <m:e>
            <m:r>
              <m:rPr>
                <m:sty m:val="p"/>
              </m:rPr>
              <w:rPr>
                <w:rFonts w:ascii="Cambria Math" w:hAnsi="Cambria Math"/>
                <w:szCs w:val="20"/>
              </w:rPr>
              <m:t>2</m:t>
            </m:r>
          </m:e>
          <m:sup>
            <m:sSub>
              <m:sSubPr>
                <m:ctrlPr>
                  <w:rPr>
                    <w:rFonts w:ascii="Cambria Math" w:hAnsi="Cambria Math"/>
                    <w:szCs w:val="20"/>
                  </w:rPr>
                </m:ctrlPr>
              </m:sSubPr>
              <m:e>
                <m:r>
                  <m:rPr>
                    <m:sty m:val="p"/>
                  </m:rPr>
                  <w:rPr>
                    <w:rFonts w:ascii="Cambria Math" w:hAnsi="Cambria Math"/>
                    <w:szCs w:val="20"/>
                  </w:rPr>
                  <m:t>g</m:t>
                </m:r>
              </m:e>
              <m:sub/>
            </m:sSub>
            <m:r>
              <m:rPr>
                <m:sty m:val="p"/>
              </m:rPr>
              <w:rPr>
                <w:rFonts w:ascii="Cambria Math" w:hAnsi="Cambria Math"/>
                <w:szCs w:val="20"/>
              </w:rPr>
              <m:t>(</m:t>
            </m:r>
            <m:sSub>
              <m:sSubPr>
                <m:ctrlPr>
                  <w:rPr>
                    <w:rFonts w:ascii="Cambria Math" w:hAnsi="Cambria Math"/>
                    <w:szCs w:val="20"/>
                  </w:rPr>
                </m:ctrlPr>
              </m:sSubPr>
              <m:e>
                <m:sSub>
                  <m:sSubPr>
                    <m:ctrlPr>
                      <w:rPr>
                        <w:rFonts w:ascii="Cambria Math" w:hAnsi="Cambria Math"/>
                        <w:szCs w:val="20"/>
                      </w:rPr>
                    </m:ctrlPr>
                  </m:sSubPr>
                  <m:e>
                    <m:r>
                      <m:rPr>
                        <m:sty m:val="p"/>
                      </m:rPr>
                      <w:rPr>
                        <w:rFonts w:ascii="Cambria Math" w:hAnsi="Cambria Math"/>
                        <w:szCs w:val="20"/>
                      </w:rPr>
                      <m:t>O</m:t>
                    </m:r>
                  </m:e>
                  <m:sub>
                    <m:r>
                      <m:rPr>
                        <m:sty m:val="p"/>
                      </m:rPr>
                      <w:rPr>
                        <w:rFonts w:ascii="Cambria Math" w:hAnsi="Cambria Math"/>
                        <w:szCs w:val="20"/>
                      </w:rPr>
                      <m:t>UCI</m:t>
                    </m:r>
                  </m:sub>
                </m:sSub>
                <m:r>
                  <m:rPr>
                    <m:sty m:val="p"/>
                  </m:rPr>
                  <w:rPr>
                    <w:rFonts w:ascii="Cambria Math" w:hAnsi="Cambria Math"/>
                    <w:szCs w:val="20"/>
                  </w:rPr>
                  <m:t>/N</m:t>
                </m:r>
              </m:e>
              <m:sub>
                <m:r>
                  <m:rPr>
                    <m:sty m:val="p"/>
                  </m:rPr>
                  <w:rPr>
                    <w:rFonts w:ascii="Cambria Math" w:hAnsi="Cambria Math"/>
                    <w:szCs w:val="20"/>
                  </w:rPr>
                  <m:t>RE</m:t>
                </m:r>
              </m:sub>
            </m:sSub>
            <m:r>
              <m:rPr>
                <m:sty m:val="p"/>
              </m:rPr>
              <w:rPr>
                <w:rFonts w:ascii="Cambria Math" w:hAnsi="Cambria Math"/>
                <w:szCs w:val="20"/>
              </w:rPr>
              <m:t>)</m:t>
            </m:r>
          </m:sup>
        </m:sSup>
      </m:oMath>
      <w:r>
        <w:rPr>
          <w:szCs w:val="20"/>
        </w:rPr>
        <w:t>)</w:t>
      </w:r>
    </w:p>
    <w:p w14:paraId="06EF2A76" w14:textId="77777777" w:rsidR="00BA106C" w:rsidRDefault="00BA106C">
      <w:pPr>
        <w:pStyle w:val="B2"/>
        <w:widowControl w:val="0"/>
        <w:overflowPunct w:val="0"/>
        <w:autoSpaceDE w:val="0"/>
        <w:autoSpaceDN w:val="0"/>
        <w:adjustRightInd w:val="0"/>
        <w:snapToGrid w:val="0"/>
        <w:ind w:left="2291"/>
        <w:jc w:val="both"/>
        <w:textAlignment w:val="baseline"/>
        <w:rPr>
          <w:i/>
          <w:szCs w:val="20"/>
        </w:rPr>
      </w:pPr>
    </w:p>
    <w:p w14:paraId="203CAD43"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rFonts w:hint="eastAsia"/>
          <w:szCs w:val="20"/>
        </w:rPr>
        <w:t>g(O</w:t>
      </w:r>
      <w:r>
        <w:rPr>
          <w:szCs w:val="20"/>
          <w:vertAlign w:val="subscript"/>
        </w:rPr>
        <w:t>UCI</w:t>
      </w:r>
      <w:r>
        <w:rPr>
          <w:rFonts w:hint="eastAsia"/>
          <w:szCs w:val="20"/>
        </w:rPr>
        <w:t>/N</w:t>
      </w:r>
      <w:r>
        <w:rPr>
          <w:szCs w:val="20"/>
          <w:vertAlign w:val="subscript"/>
        </w:rPr>
        <w:t>RE</w:t>
      </w:r>
      <w:r>
        <w:rPr>
          <w:rFonts w:hint="eastAsia"/>
          <w:szCs w:val="20"/>
        </w:rPr>
        <w:t xml:space="preserve">) = </w:t>
      </w:r>
      <w:r>
        <w:rPr>
          <w:szCs w:val="20"/>
        </w:rPr>
        <w:t>137/64</w:t>
      </w:r>
      <w:r>
        <w:rPr>
          <w:rFonts w:hint="eastAsia"/>
          <w:szCs w:val="20"/>
        </w:rPr>
        <w:t>*( O</w:t>
      </w:r>
      <w:r>
        <w:rPr>
          <w:szCs w:val="20"/>
          <w:vertAlign w:val="subscript"/>
        </w:rPr>
        <w:t>UCI</w:t>
      </w:r>
      <w:r>
        <w:rPr>
          <w:rFonts w:hint="eastAsia"/>
          <w:szCs w:val="20"/>
        </w:rPr>
        <w:t>/N</w:t>
      </w:r>
      <w:r>
        <w:rPr>
          <w:szCs w:val="20"/>
          <w:vertAlign w:val="subscript"/>
        </w:rPr>
        <w:t>RE</w:t>
      </w:r>
      <w:r>
        <w:rPr>
          <w:rFonts w:hint="eastAsia"/>
          <w:szCs w:val="20"/>
        </w:rPr>
        <w:t>)-</w:t>
      </w:r>
      <w:r>
        <w:rPr>
          <w:szCs w:val="20"/>
        </w:rPr>
        <w:t xml:space="preserve">7/8 </w:t>
      </w:r>
      <w:r>
        <w:rPr>
          <w:i/>
          <w:szCs w:val="20"/>
        </w:rPr>
        <w:t xml:space="preserve"> for  PUCCH format 2 with 12</w:t>
      </w:r>
      <w:r>
        <w:rPr>
          <w:rFonts w:hint="eastAsia"/>
          <w:i/>
          <w:szCs w:val="20"/>
        </w:rPr>
        <w:t>≦</w:t>
      </w:r>
      <w:r>
        <w:rPr>
          <w:i/>
          <w:szCs w:val="20"/>
        </w:rPr>
        <w:t>O</w:t>
      </w:r>
      <w:r>
        <w:rPr>
          <w:i/>
          <w:szCs w:val="20"/>
          <w:vertAlign w:val="subscript"/>
        </w:rPr>
        <w:t>UCI</w:t>
      </w:r>
      <w:r>
        <w:rPr>
          <w:rFonts w:hint="eastAsia"/>
          <w:i/>
          <w:szCs w:val="20"/>
        </w:rPr>
        <w:t>≦</w:t>
      </w:r>
      <w:r>
        <w:rPr>
          <w:i/>
          <w:szCs w:val="20"/>
        </w:rPr>
        <w:t>19 bits</w:t>
      </w:r>
    </w:p>
    <w:p w14:paraId="52CFA640"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lang w:eastAsia="en-US"/>
        </w:rPr>
      </w:pPr>
      <w:r>
        <w:rPr>
          <w:rFonts w:hint="eastAsia"/>
          <w:szCs w:val="20"/>
        </w:rPr>
        <w:t>g(O</w:t>
      </w:r>
      <w:r>
        <w:rPr>
          <w:szCs w:val="20"/>
          <w:vertAlign w:val="subscript"/>
        </w:rPr>
        <w:t>UCI</w:t>
      </w:r>
      <w:r>
        <w:rPr>
          <w:rFonts w:hint="eastAsia"/>
          <w:szCs w:val="20"/>
        </w:rPr>
        <w:t>/N</w:t>
      </w:r>
      <w:r>
        <w:rPr>
          <w:szCs w:val="20"/>
          <w:vertAlign w:val="subscript"/>
        </w:rPr>
        <w:t>RE</w:t>
      </w:r>
      <w:r>
        <w:rPr>
          <w:rFonts w:hint="eastAsia"/>
          <w:szCs w:val="20"/>
        </w:rPr>
        <w:t xml:space="preserve">) = </w:t>
      </w:r>
      <w:r>
        <w:rPr>
          <w:szCs w:val="20"/>
        </w:rPr>
        <w:t>17/6</w:t>
      </w:r>
      <w:r>
        <w:rPr>
          <w:rFonts w:hint="eastAsia"/>
          <w:szCs w:val="20"/>
        </w:rPr>
        <w:t>*( O</w:t>
      </w:r>
      <w:r>
        <w:rPr>
          <w:szCs w:val="20"/>
          <w:vertAlign w:val="subscript"/>
        </w:rPr>
        <w:t>UCI</w:t>
      </w:r>
      <w:r>
        <w:rPr>
          <w:rFonts w:hint="eastAsia"/>
          <w:szCs w:val="20"/>
        </w:rPr>
        <w:t>/N</w:t>
      </w:r>
      <w:r>
        <w:rPr>
          <w:szCs w:val="20"/>
          <w:vertAlign w:val="subscript"/>
        </w:rPr>
        <w:t>RE</w:t>
      </w:r>
      <w:r>
        <w:rPr>
          <w:rFonts w:hint="eastAsia"/>
          <w:szCs w:val="20"/>
        </w:rPr>
        <w:t>)-</w:t>
      </w:r>
      <w:r>
        <w:rPr>
          <w:szCs w:val="20"/>
        </w:rPr>
        <w:t>1/4</w:t>
      </w:r>
      <w:r>
        <w:rPr>
          <w:i/>
          <w:szCs w:val="20"/>
        </w:rPr>
        <w:t xml:space="preserve">  for PUCCH format 2 with O</w:t>
      </w:r>
      <w:r>
        <w:rPr>
          <w:i/>
          <w:szCs w:val="20"/>
          <w:vertAlign w:val="subscript"/>
        </w:rPr>
        <w:t>UCI</w:t>
      </w:r>
      <w:r>
        <w:rPr>
          <w:i/>
          <w:szCs w:val="20"/>
        </w:rPr>
        <w:t xml:space="preserve"> &gt; 19 bits</w:t>
      </w:r>
    </w:p>
    <w:p w14:paraId="0329C6F6"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rFonts w:hint="eastAsia"/>
          <w:szCs w:val="20"/>
        </w:rPr>
        <w:t>g(O</w:t>
      </w:r>
      <w:r>
        <w:rPr>
          <w:rFonts w:hint="eastAsia"/>
          <w:szCs w:val="20"/>
          <w:vertAlign w:val="subscript"/>
        </w:rPr>
        <w:t>UCI</w:t>
      </w:r>
      <w:r>
        <w:rPr>
          <w:rFonts w:hint="eastAsia"/>
          <w:szCs w:val="20"/>
        </w:rPr>
        <w:t>/N</w:t>
      </w:r>
      <w:r>
        <w:rPr>
          <w:rFonts w:hint="eastAsia"/>
          <w:szCs w:val="20"/>
          <w:vertAlign w:val="subscript"/>
        </w:rPr>
        <w:t>RE</w:t>
      </w:r>
      <w:r>
        <w:rPr>
          <w:rFonts w:hint="eastAsia"/>
          <w:szCs w:val="20"/>
        </w:rPr>
        <w:t xml:space="preserve">) = </w:t>
      </w:r>
      <w:r>
        <w:rPr>
          <w:szCs w:val="20"/>
        </w:rPr>
        <w:t>57/8</w:t>
      </w:r>
      <w:r>
        <w:rPr>
          <w:rFonts w:hint="eastAsia"/>
          <w:szCs w:val="20"/>
        </w:rPr>
        <w:t>*( O</w:t>
      </w:r>
      <w:r>
        <w:rPr>
          <w:rFonts w:hint="eastAsia"/>
          <w:szCs w:val="20"/>
          <w:vertAlign w:val="subscript"/>
        </w:rPr>
        <w:t>UCI</w:t>
      </w:r>
      <w:r>
        <w:rPr>
          <w:rFonts w:hint="eastAsia"/>
          <w:szCs w:val="20"/>
        </w:rPr>
        <w:t>/N</w:t>
      </w:r>
      <w:r>
        <w:rPr>
          <w:rFonts w:hint="eastAsia"/>
          <w:szCs w:val="20"/>
          <w:vertAlign w:val="subscript"/>
        </w:rPr>
        <w:t>RE</w:t>
      </w:r>
      <w:r>
        <w:rPr>
          <w:rFonts w:hint="eastAsia"/>
          <w:szCs w:val="20"/>
        </w:rPr>
        <w:t>)-</w:t>
      </w:r>
      <w:r>
        <w:rPr>
          <w:szCs w:val="20"/>
        </w:rPr>
        <w:t xml:space="preserve">1 </w:t>
      </w:r>
      <w:r>
        <w:rPr>
          <w:i/>
          <w:szCs w:val="20"/>
        </w:rPr>
        <w:t xml:space="preserve"> for  PUCCH format 3/4 with 12</w:t>
      </w:r>
      <w:r>
        <w:rPr>
          <w:rFonts w:hint="eastAsia"/>
          <w:i/>
          <w:szCs w:val="20"/>
        </w:rPr>
        <w:t>≦</w:t>
      </w:r>
      <w:r>
        <w:rPr>
          <w:i/>
          <w:szCs w:val="20"/>
        </w:rPr>
        <w:t>O</w:t>
      </w:r>
      <w:r>
        <w:rPr>
          <w:i/>
          <w:szCs w:val="20"/>
          <w:vertAlign w:val="subscript"/>
        </w:rPr>
        <w:t>UCI</w:t>
      </w:r>
      <w:r>
        <w:rPr>
          <w:rFonts w:hint="eastAsia"/>
          <w:i/>
          <w:szCs w:val="20"/>
        </w:rPr>
        <w:t>≦</w:t>
      </w:r>
      <w:r>
        <w:rPr>
          <w:i/>
          <w:szCs w:val="20"/>
        </w:rPr>
        <w:t>19 bits</w:t>
      </w:r>
    </w:p>
    <w:p w14:paraId="74C27972" w14:textId="77777777" w:rsidR="00BA106C" w:rsidRDefault="00550797">
      <w:pPr>
        <w:pStyle w:val="B2"/>
        <w:widowControl w:val="0"/>
        <w:numPr>
          <w:ilvl w:val="1"/>
          <w:numId w:val="9"/>
        </w:numPr>
        <w:overflowPunct w:val="0"/>
        <w:autoSpaceDE w:val="0"/>
        <w:autoSpaceDN w:val="0"/>
        <w:adjustRightInd w:val="0"/>
        <w:snapToGrid w:val="0"/>
        <w:jc w:val="both"/>
        <w:textAlignment w:val="baseline"/>
        <w:rPr>
          <w:i/>
          <w:szCs w:val="20"/>
        </w:rPr>
      </w:pPr>
      <w:r>
        <w:rPr>
          <w:rFonts w:hint="eastAsia"/>
          <w:szCs w:val="20"/>
        </w:rPr>
        <w:t>g(O</w:t>
      </w:r>
      <w:r>
        <w:rPr>
          <w:rFonts w:hint="eastAsia"/>
          <w:szCs w:val="20"/>
          <w:vertAlign w:val="subscript"/>
        </w:rPr>
        <w:t>UCI</w:t>
      </w:r>
      <w:r>
        <w:rPr>
          <w:rFonts w:hint="eastAsia"/>
          <w:szCs w:val="20"/>
        </w:rPr>
        <w:t>/N</w:t>
      </w:r>
      <w:r>
        <w:rPr>
          <w:rFonts w:hint="eastAsia"/>
          <w:szCs w:val="20"/>
          <w:vertAlign w:val="subscript"/>
        </w:rPr>
        <w:t>RE</w:t>
      </w:r>
      <w:r>
        <w:rPr>
          <w:rFonts w:hint="eastAsia"/>
          <w:szCs w:val="20"/>
        </w:rPr>
        <w:t xml:space="preserve">) = </w:t>
      </w:r>
      <w:r>
        <w:rPr>
          <w:szCs w:val="20"/>
        </w:rPr>
        <w:t>25/8</w:t>
      </w:r>
      <w:r>
        <w:rPr>
          <w:rFonts w:hint="eastAsia"/>
          <w:szCs w:val="20"/>
        </w:rPr>
        <w:t>*( O</w:t>
      </w:r>
      <w:r>
        <w:rPr>
          <w:rFonts w:hint="eastAsia"/>
          <w:szCs w:val="20"/>
          <w:vertAlign w:val="subscript"/>
        </w:rPr>
        <w:t>UCI</w:t>
      </w:r>
      <w:r>
        <w:rPr>
          <w:rFonts w:hint="eastAsia"/>
          <w:szCs w:val="20"/>
        </w:rPr>
        <w:t>/N</w:t>
      </w:r>
      <w:r>
        <w:rPr>
          <w:rFonts w:hint="eastAsia"/>
          <w:szCs w:val="20"/>
          <w:vertAlign w:val="subscript"/>
        </w:rPr>
        <w:t>RE</w:t>
      </w:r>
      <w:r>
        <w:rPr>
          <w:rFonts w:hint="eastAsia"/>
          <w:szCs w:val="20"/>
        </w:rPr>
        <w:t>)</w:t>
      </w:r>
      <w:r>
        <w:rPr>
          <w:szCs w:val="20"/>
        </w:rPr>
        <w:t>+2/5</w:t>
      </w:r>
      <w:r>
        <w:rPr>
          <w:i/>
          <w:szCs w:val="20"/>
        </w:rPr>
        <w:t xml:space="preserve">  for PUCCH format 3/4 with O</w:t>
      </w:r>
      <w:r>
        <w:rPr>
          <w:i/>
          <w:szCs w:val="20"/>
          <w:vertAlign w:val="subscript"/>
        </w:rPr>
        <w:t>UCI</w:t>
      </w:r>
      <w:r>
        <w:rPr>
          <w:i/>
          <w:szCs w:val="20"/>
        </w:rPr>
        <w:t xml:space="preserve"> &gt; 19 bits</w:t>
      </w:r>
    </w:p>
    <w:p w14:paraId="63B9FF74" w14:textId="77777777" w:rsidR="00BA106C" w:rsidRDefault="00550797">
      <w:pPr>
        <w:pStyle w:val="a"/>
        <w:ind w:firstLine="0"/>
        <w:rPr>
          <w:bCs/>
          <w:sz w:val="20"/>
        </w:rPr>
      </w:pPr>
      <w:r>
        <w:rPr>
          <w:rFonts w:hint="eastAsia"/>
          <w:b/>
          <w:sz w:val="20"/>
        </w:rPr>
        <w:t>ZTE</w:t>
      </w:r>
      <w:r>
        <w:rPr>
          <w:rFonts w:hint="eastAsia"/>
          <w:bCs/>
          <w:sz w:val="20"/>
        </w:rPr>
        <w:t>:</w:t>
      </w:r>
    </w:p>
    <w:p w14:paraId="7189EB6A" w14:textId="77777777" w:rsidR="00BA106C" w:rsidRDefault="00550797">
      <w:pPr>
        <w:numPr>
          <w:ilvl w:val="0"/>
          <w:numId w:val="10"/>
        </w:numPr>
        <w:snapToGrid w:val="0"/>
        <w:spacing w:beforeLines="50" w:before="180"/>
        <w:rPr>
          <w:iCs/>
          <w:szCs w:val="20"/>
        </w:rPr>
      </w:pPr>
      <w:r>
        <w:rPr>
          <w:rFonts w:hint="eastAsia"/>
          <w:iCs/>
          <w:szCs w:val="20"/>
        </w:rPr>
        <w:t xml:space="preserve">In order to get the convergent result from </w:t>
      </w:r>
      <w:r>
        <w:rPr>
          <w:iCs/>
          <w:szCs w:val="20"/>
        </w:rPr>
        <w:t>proponents</w:t>
      </w:r>
      <w:r>
        <w:rPr>
          <w:rFonts w:hint="eastAsia"/>
          <w:iCs/>
          <w:szCs w:val="20"/>
        </w:rPr>
        <w:t xml:space="preserve">, </w:t>
      </w:r>
      <w:r>
        <w:rPr>
          <w:iCs/>
          <w:szCs w:val="20"/>
        </w:rPr>
        <w:t xml:space="preserve">the </w:t>
      </w:r>
      <w:r>
        <w:rPr>
          <w:rFonts w:hint="eastAsia"/>
          <w:iCs/>
          <w:szCs w:val="20"/>
        </w:rPr>
        <w:t>simulation assumption</w:t>
      </w:r>
      <w:r>
        <w:rPr>
          <w:iCs/>
          <w:szCs w:val="20"/>
        </w:rPr>
        <w:t>s should be confirmed firstly,</w:t>
      </w:r>
      <w:r>
        <w:rPr>
          <w:rFonts w:hint="eastAsia"/>
          <w:iCs/>
          <w:szCs w:val="20"/>
        </w:rPr>
        <w:t xml:space="preserve"> includ</w:t>
      </w:r>
      <w:r>
        <w:rPr>
          <w:iCs/>
          <w:szCs w:val="20"/>
        </w:rPr>
        <w:t>ing</w:t>
      </w:r>
      <w:r>
        <w:rPr>
          <w:rFonts w:hint="eastAsia"/>
          <w:iCs/>
          <w:szCs w:val="20"/>
        </w:rPr>
        <w:t>:</w:t>
      </w:r>
    </w:p>
    <w:p w14:paraId="53193F63" w14:textId="77777777" w:rsidR="00BA106C" w:rsidRDefault="00550797">
      <w:pPr>
        <w:pStyle w:val="4"/>
        <w:numPr>
          <w:ilvl w:val="0"/>
          <w:numId w:val="3"/>
        </w:numPr>
        <w:snapToGrid w:val="0"/>
        <w:ind w:left="641" w:firstLineChars="0" w:hanging="357"/>
        <w:jc w:val="both"/>
        <w:rPr>
          <w:iCs/>
          <w:szCs w:val="20"/>
        </w:rPr>
      </w:pPr>
      <w:r>
        <w:rPr>
          <w:rFonts w:hint="eastAsia"/>
          <w:iCs/>
          <w:szCs w:val="20"/>
        </w:rPr>
        <w:t>BLER point with 0.0</w:t>
      </w:r>
      <w:r>
        <w:rPr>
          <w:iCs/>
          <w:szCs w:val="20"/>
        </w:rPr>
        <w:t>1, which seems to be sufficient for</w:t>
      </w:r>
      <w:r>
        <w:rPr>
          <w:rFonts w:hint="eastAsia"/>
          <w:iCs/>
          <w:szCs w:val="20"/>
        </w:rPr>
        <w:t xml:space="preserve"> both PUSCH and PUCCH. </w:t>
      </w:r>
    </w:p>
    <w:p w14:paraId="0AA198CD" w14:textId="77777777" w:rsidR="00BA106C" w:rsidRDefault="00550797">
      <w:pPr>
        <w:pStyle w:val="4"/>
        <w:numPr>
          <w:ilvl w:val="0"/>
          <w:numId w:val="3"/>
        </w:numPr>
        <w:snapToGrid w:val="0"/>
        <w:spacing w:afterLines="50" w:after="180"/>
        <w:ind w:left="641" w:firstLineChars="0" w:hanging="357"/>
        <w:jc w:val="both"/>
        <w:rPr>
          <w:iCs/>
          <w:szCs w:val="20"/>
        </w:rPr>
      </w:pPr>
      <w:r>
        <w:rPr>
          <w:rFonts w:hint="eastAsia"/>
          <w:iCs/>
          <w:szCs w:val="20"/>
        </w:rPr>
        <w:t>DTX detection with the false alarm probability 0.01.</w:t>
      </w:r>
    </w:p>
    <w:p w14:paraId="746FB029" w14:textId="77777777" w:rsidR="00BA106C" w:rsidRDefault="00550797">
      <w:pPr>
        <w:numPr>
          <w:ilvl w:val="0"/>
          <w:numId w:val="11"/>
        </w:numPr>
        <w:snapToGrid w:val="0"/>
        <w:spacing w:beforeLines="50" w:before="180"/>
        <w:rPr>
          <w:iCs/>
          <w:szCs w:val="20"/>
        </w:rPr>
      </w:pPr>
      <w:r>
        <w:rPr>
          <w:rFonts w:hint="eastAsia"/>
          <w:iCs/>
          <w:szCs w:val="20"/>
        </w:rPr>
        <w:t xml:space="preserve">For PUCCH format 0, the number of UCI bit could only be 1 and 2, the number of OFDM symbol only supports 1 and 2, the </w:t>
      </w:r>
      <w:r>
        <w:rPr>
          <w:rFonts w:hint="eastAsia"/>
          <w:iCs/>
          <w:szCs w:val="20"/>
        </w:rPr>
        <w:t>Δ</w:t>
      </w:r>
      <w:r>
        <w:rPr>
          <w:rFonts w:hint="eastAsia"/>
          <w:iCs/>
          <w:szCs w:val="20"/>
        </w:rPr>
        <w:t>PUCCH_TF,c(i) could be defined per each combination</w:t>
      </w:r>
      <w:r>
        <w:rPr>
          <w:iCs/>
          <w:szCs w:val="20"/>
        </w:rPr>
        <w:t xml:space="preserve"> in order to guarantee the performance</w:t>
      </w:r>
      <w:r>
        <w:rPr>
          <w:rFonts w:hint="eastAsia"/>
          <w:iCs/>
          <w:szCs w:val="20"/>
        </w:rPr>
        <w:t xml:space="preserve">. The required SINR </w:t>
      </w:r>
      <w:r>
        <w:rPr>
          <w:iCs/>
          <w:szCs w:val="20"/>
        </w:rPr>
        <w:t xml:space="preserve">for PUCCH Format-0 can be observed </w:t>
      </w:r>
      <w:r>
        <w:rPr>
          <w:rFonts w:hint="eastAsia"/>
          <w:iCs/>
          <w:szCs w:val="20"/>
        </w:rPr>
        <w:t>in Table 1.</w:t>
      </w:r>
    </w:p>
    <w:p w14:paraId="7BC5FDDE" w14:textId="77777777" w:rsidR="00BA106C" w:rsidRDefault="00550797">
      <w:pPr>
        <w:jc w:val="center"/>
        <w:rPr>
          <w:b/>
          <w:bCs/>
          <w:szCs w:val="20"/>
        </w:rPr>
      </w:pPr>
      <w:r>
        <w:rPr>
          <w:rFonts w:hint="eastAsia"/>
          <w:b/>
          <w:bCs/>
          <w:szCs w:val="20"/>
        </w:rPr>
        <w:t xml:space="preserve">Table </w:t>
      </w:r>
      <w:r>
        <w:rPr>
          <w:b/>
          <w:bCs/>
          <w:szCs w:val="20"/>
        </w:rPr>
        <w:t>1</w:t>
      </w:r>
      <w:r>
        <w:rPr>
          <w:rFonts w:hint="eastAsia"/>
          <w:b/>
          <w:bCs/>
          <w:szCs w:val="20"/>
        </w:rPr>
        <w:t xml:space="preserve"> Required SINR for </w:t>
      </w:r>
      <w:r>
        <w:rPr>
          <w:rFonts w:hint="eastAsia"/>
          <w:b/>
          <w:bCs/>
          <w:szCs w:val="20"/>
        </w:rPr>
        <w:t>Δ</w:t>
      </w:r>
      <w:r>
        <w:rPr>
          <w:rFonts w:hint="eastAsia"/>
          <w:b/>
          <w:bCs/>
          <w:szCs w:val="20"/>
        </w:rPr>
        <w:t>PUCCH_TF,c(i) in PUCCH format 1</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0"/>
        <w:gridCol w:w="2524"/>
        <w:gridCol w:w="1710"/>
        <w:gridCol w:w="1740"/>
      </w:tblGrid>
      <w:tr w:rsidR="00BA106C" w14:paraId="679B457C" w14:textId="77777777">
        <w:trPr>
          <w:jc w:val="center"/>
        </w:trPr>
        <w:tc>
          <w:tcPr>
            <w:tcW w:w="2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A919EB" w14:textId="77777777" w:rsidR="00BA106C" w:rsidRDefault="00550797">
            <w:pPr>
              <w:spacing w:before="100" w:beforeAutospacing="1" w:line="273" w:lineRule="auto"/>
              <w:jc w:val="center"/>
              <w:rPr>
                <w:rFonts w:cs="宋体"/>
                <w:b/>
                <w:bCs/>
                <w:i/>
                <w:iCs/>
                <w:szCs w:val="20"/>
              </w:rPr>
            </w:pPr>
            <w:r>
              <w:rPr>
                <w:rFonts w:cs="宋体"/>
                <w:b/>
                <w:bCs/>
                <w:i/>
                <w:iCs/>
                <w:szCs w:val="20"/>
              </w:rPr>
              <w:t>F</w:t>
            </w:r>
            <w:r>
              <w:rPr>
                <w:rFonts w:cs="宋体" w:hint="eastAsia"/>
                <w:b/>
                <w:bCs/>
                <w:i/>
                <w:iCs/>
                <w:szCs w:val="20"/>
              </w:rPr>
              <w:t xml:space="preserve">ormat </w:t>
            </w:r>
          </w:p>
        </w:tc>
        <w:tc>
          <w:tcPr>
            <w:tcW w:w="2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43857" w14:textId="77777777" w:rsidR="00BA106C" w:rsidRDefault="00550797">
            <w:pPr>
              <w:spacing w:before="100" w:beforeAutospacing="1" w:line="273" w:lineRule="auto"/>
              <w:jc w:val="center"/>
              <w:rPr>
                <w:rFonts w:cs="宋体"/>
                <w:b/>
                <w:bCs/>
                <w:i/>
                <w:iCs/>
                <w:szCs w:val="20"/>
              </w:rPr>
            </w:pPr>
            <w:r>
              <w:rPr>
                <w:rFonts w:cs="宋体"/>
                <w:b/>
                <w:bCs/>
                <w:i/>
                <w:iCs/>
                <w:szCs w:val="20"/>
              </w:rPr>
              <w:t>UCI Types</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025812" w14:textId="77777777" w:rsidR="00BA106C" w:rsidRDefault="00550797">
            <w:pPr>
              <w:spacing w:before="100" w:beforeAutospacing="1" w:line="273" w:lineRule="auto"/>
              <w:jc w:val="center"/>
              <w:rPr>
                <w:rFonts w:cs="宋体"/>
                <w:b/>
                <w:bCs/>
                <w:i/>
                <w:iCs/>
                <w:szCs w:val="20"/>
              </w:rPr>
            </w:pPr>
            <w:r>
              <w:rPr>
                <w:rFonts w:cs="宋体"/>
                <w:b/>
                <w:bCs/>
                <w:i/>
                <w:iCs/>
                <w:szCs w:val="20"/>
              </w:rPr>
              <w:t># of symbols</w:t>
            </w:r>
          </w:p>
        </w:tc>
        <w:tc>
          <w:tcPr>
            <w:tcW w:w="1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F964C2" w14:textId="77777777" w:rsidR="00BA106C" w:rsidRDefault="00550797">
            <w:pPr>
              <w:spacing w:before="100" w:beforeAutospacing="1" w:line="273" w:lineRule="auto"/>
              <w:jc w:val="center"/>
              <w:rPr>
                <w:rFonts w:cs="宋体"/>
                <w:b/>
                <w:bCs/>
                <w:i/>
                <w:iCs/>
                <w:szCs w:val="20"/>
              </w:rPr>
            </w:pPr>
            <w:r>
              <w:rPr>
                <w:rFonts w:cs="宋体"/>
                <w:b/>
                <w:bCs/>
                <w:i/>
                <w:iCs/>
                <w:szCs w:val="20"/>
              </w:rPr>
              <w:t>Req. SINR [dB]</w:t>
            </w:r>
          </w:p>
        </w:tc>
      </w:tr>
      <w:tr w:rsidR="00BA106C" w14:paraId="0D10BBFF" w14:textId="77777777">
        <w:trPr>
          <w:jc w:val="center"/>
        </w:trPr>
        <w:tc>
          <w:tcPr>
            <w:tcW w:w="2560" w:type="dxa"/>
            <w:vMerge w:val="restart"/>
            <w:tcBorders>
              <w:top w:val="single" w:sz="4" w:space="0" w:color="auto"/>
              <w:left w:val="single" w:sz="4" w:space="0" w:color="auto"/>
              <w:bottom w:val="single" w:sz="4" w:space="0" w:color="auto"/>
              <w:right w:val="single" w:sz="4" w:space="0" w:color="auto"/>
            </w:tcBorders>
            <w:vAlign w:val="center"/>
          </w:tcPr>
          <w:p w14:paraId="4AC597A3" w14:textId="77777777" w:rsidR="00BA106C" w:rsidRDefault="00550797">
            <w:pPr>
              <w:snapToGrid w:val="0"/>
              <w:spacing w:line="300" w:lineRule="auto"/>
              <w:jc w:val="center"/>
              <w:rPr>
                <w:szCs w:val="20"/>
              </w:rPr>
            </w:pPr>
            <w:r>
              <w:rPr>
                <w:szCs w:val="20"/>
              </w:rPr>
              <w:t>0</w:t>
            </w:r>
          </w:p>
        </w:tc>
        <w:tc>
          <w:tcPr>
            <w:tcW w:w="2524" w:type="dxa"/>
            <w:vMerge w:val="restart"/>
            <w:tcBorders>
              <w:top w:val="single" w:sz="4" w:space="0" w:color="auto"/>
              <w:left w:val="single" w:sz="4" w:space="0" w:color="auto"/>
              <w:bottom w:val="single" w:sz="4" w:space="0" w:color="auto"/>
              <w:right w:val="single" w:sz="4" w:space="0" w:color="auto"/>
            </w:tcBorders>
            <w:vAlign w:val="center"/>
          </w:tcPr>
          <w:p w14:paraId="19573025" w14:textId="77777777" w:rsidR="00BA106C" w:rsidRDefault="00550797">
            <w:pPr>
              <w:snapToGrid w:val="0"/>
              <w:spacing w:line="300" w:lineRule="auto"/>
              <w:jc w:val="center"/>
              <w:rPr>
                <w:szCs w:val="20"/>
              </w:rPr>
            </w:pPr>
            <w:r>
              <w:rPr>
                <w:szCs w:val="20"/>
              </w:rPr>
              <w:t>SR only</w:t>
            </w:r>
          </w:p>
        </w:tc>
        <w:tc>
          <w:tcPr>
            <w:tcW w:w="1710" w:type="dxa"/>
            <w:tcBorders>
              <w:top w:val="single" w:sz="4" w:space="0" w:color="auto"/>
              <w:left w:val="single" w:sz="4" w:space="0" w:color="auto"/>
              <w:bottom w:val="single" w:sz="4" w:space="0" w:color="auto"/>
              <w:right w:val="single" w:sz="4" w:space="0" w:color="auto"/>
            </w:tcBorders>
            <w:vAlign w:val="center"/>
          </w:tcPr>
          <w:p w14:paraId="40DEAC72" w14:textId="77777777" w:rsidR="00BA106C" w:rsidRDefault="00550797">
            <w:pPr>
              <w:snapToGrid w:val="0"/>
              <w:spacing w:line="300" w:lineRule="auto"/>
              <w:jc w:val="center"/>
              <w:rPr>
                <w:szCs w:val="20"/>
              </w:rPr>
            </w:pPr>
            <w:r>
              <w:rPr>
                <w:szCs w:val="20"/>
              </w:rPr>
              <w:t>1 symbol</w:t>
            </w:r>
          </w:p>
        </w:tc>
        <w:tc>
          <w:tcPr>
            <w:tcW w:w="1740" w:type="dxa"/>
            <w:tcBorders>
              <w:top w:val="single" w:sz="4" w:space="0" w:color="auto"/>
              <w:left w:val="single" w:sz="4" w:space="0" w:color="auto"/>
              <w:bottom w:val="single" w:sz="4" w:space="0" w:color="auto"/>
              <w:right w:val="single" w:sz="4" w:space="0" w:color="auto"/>
            </w:tcBorders>
            <w:vAlign w:val="center"/>
          </w:tcPr>
          <w:p w14:paraId="398A6350" w14:textId="77777777" w:rsidR="00BA106C" w:rsidRDefault="00550797">
            <w:pPr>
              <w:adjustRightInd w:val="0"/>
              <w:snapToGrid w:val="0"/>
              <w:spacing w:line="100" w:lineRule="atLeast"/>
              <w:jc w:val="both"/>
              <w:rPr>
                <w:szCs w:val="20"/>
              </w:rPr>
            </w:pPr>
            <w:r>
              <w:rPr>
                <w:szCs w:val="20"/>
              </w:rPr>
              <w:t>5.5</w:t>
            </w:r>
          </w:p>
        </w:tc>
      </w:tr>
      <w:tr w:rsidR="00BA106C" w14:paraId="4FA9C138"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5608E77F"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2EA5E661"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2D83D8A7" w14:textId="77777777" w:rsidR="00BA106C" w:rsidRDefault="00550797">
            <w:pPr>
              <w:snapToGrid w:val="0"/>
              <w:spacing w:line="300" w:lineRule="auto"/>
              <w:jc w:val="center"/>
              <w:rPr>
                <w:szCs w:val="20"/>
              </w:rPr>
            </w:pPr>
            <w:r>
              <w:rPr>
                <w:szCs w:val="20"/>
              </w:rPr>
              <w:t>2 symbol w/o FH</w:t>
            </w:r>
          </w:p>
        </w:tc>
        <w:tc>
          <w:tcPr>
            <w:tcW w:w="1740" w:type="dxa"/>
            <w:tcBorders>
              <w:top w:val="single" w:sz="4" w:space="0" w:color="auto"/>
              <w:left w:val="single" w:sz="4" w:space="0" w:color="auto"/>
              <w:bottom w:val="single" w:sz="4" w:space="0" w:color="auto"/>
              <w:right w:val="single" w:sz="4" w:space="0" w:color="auto"/>
            </w:tcBorders>
            <w:vAlign w:val="center"/>
          </w:tcPr>
          <w:p w14:paraId="361B4819" w14:textId="77777777" w:rsidR="00BA106C" w:rsidRDefault="00550797">
            <w:pPr>
              <w:adjustRightInd w:val="0"/>
              <w:snapToGrid w:val="0"/>
              <w:spacing w:line="100" w:lineRule="atLeast"/>
              <w:jc w:val="both"/>
              <w:rPr>
                <w:szCs w:val="20"/>
              </w:rPr>
            </w:pPr>
            <w:r>
              <w:rPr>
                <w:szCs w:val="20"/>
              </w:rPr>
              <w:t>-0.5</w:t>
            </w:r>
          </w:p>
        </w:tc>
      </w:tr>
      <w:tr w:rsidR="00BA106C" w14:paraId="7531EB1D"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3E666EE4"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7AB8E9BB"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22EBA106" w14:textId="77777777" w:rsidR="00BA106C" w:rsidRDefault="00550797">
            <w:pPr>
              <w:snapToGrid w:val="0"/>
              <w:spacing w:line="300" w:lineRule="auto"/>
              <w:jc w:val="center"/>
              <w:rPr>
                <w:szCs w:val="20"/>
              </w:rPr>
            </w:pPr>
            <w:r>
              <w:rPr>
                <w:szCs w:val="20"/>
              </w:rPr>
              <w:t>2 symbol w/ FH</w:t>
            </w:r>
          </w:p>
        </w:tc>
        <w:tc>
          <w:tcPr>
            <w:tcW w:w="1740" w:type="dxa"/>
            <w:tcBorders>
              <w:top w:val="single" w:sz="4" w:space="0" w:color="auto"/>
              <w:left w:val="single" w:sz="4" w:space="0" w:color="auto"/>
              <w:bottom w:val="single" w:sz="4" w:space="0" w:color="auto"/>
              <w:right w:val="single" w:sz="4" w:space="0" w:color="auto"/>
            </w:tcBorders>
            <w:vAlign w:val="center"/>
          </w:tcPr>
          <w:p w14:paraId="448D20D9" w14:textId="77777777" w:rsidR="00BA106C" w:rsidRDefault="00550797">
            <w:pPr>
              <w:adjustRightInd w:val="0"/>
              <w:snapToGrid w:val="0"/>
              <w:spacing w:line="100" w:lineRule="atLeast"/>
              <w:jc w:val="both"/>
              <w:rPr>
                <w:szCs w:val="20"/>
              </w:rPr>
            </w:pPr>
            <w:r>
              <w:rPr>
                <w:szCs w:val="20"/>
              </w:rPr>
              <w:t>2</w:t>
            </w:r>
          </w:p>
        </w:tc>
      </w:tr>
      <w:tr w:rsidR="00BA106C" w14:paraId="0B9D23DD"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17159FEA" w14:textId="77777777" w:rsidR="00BA106C" w:rsidRDefault="00BA106C">
            <w:pPr>
              <w:rPr>
                <w:szCs w:val="20"/>
              </w:rPr>
            </w:pPr>
          </w:p>
        </w:tc>
        <w:tc>
          <w:tcPr>
            <w:tcW w:w="2524" w:type="dxa"/>
            <w:vMerge w:val="restart"/>
            <w:tcBorders>
              <w:top w:val="single" w:sz="4" w:space="0" w:color="auto"/>
              <w:left w:val="single" w:sz="4" w:space="0" w:color="auto"/>
              <w:bottom w:val="single" w:sz="4" w:space="0" w:color="auto"/>
              <w:right w:val="single" w:sz="4" w:space="0" w:color="auto"/>
            </w:tcBorders>
            <w:vAlign w:val="center"/>
          </w:tcPr>
          <w:p w14:paraId="33A48889" w14:textId="77777777" w:rsidR="00BA106C" w:rsidRDefault="00550797">
            <w:pPr>
              <w:snapToGrid w:val="0"/>
              <w:spacing w:line="300" w:lineRule="auto"/>
              <w:jc w:val="center"/>
              <w:rPr>
                <w:szCs w:val="20"/>
              </w:rPr>
            </w:pPr>
            <w:r>
              <w:rPr>
                <w:szCs w:val="20"/>
              </w:rPr>
              <w:t>1-bit HARQ-ACK</w:t>
            </w:r>
          </w:p>
        </w:tc>
        <w:tc>
          <w:tcPr>
            <w:tcW w:w="1710" w:type="dxa"/>
            <w:tcBorders>
              <w:top w:val="single" w:sz="4" w:space="0" w:color="auto"/>
              <w:left w:val="single" w:sz="4" w:space="0" w:color="auto"/>
              <w:bottom w:val="single" w:sz="4" w:space="0" w:color="auto"/>
              <w:right w:val="single" w:sz="4" w:space="0" w:color="auto"/>
            </w:tcBorders>
            <w:vAlign w:val="center"/>
          </w:tcPr>
          <w:p w14:paraId="4A16AFE8" w14:textId="77777777" w:rsidR="00BA106C" w:rsidRDefault="00550797">
            <w:pPr>
              <w:snapToGrid w:val="0"/>
              <w:spacing w:line="300" w:lineRule="auto"/>
              <w:jc w:val="center"/>
              <w:rPr>
                <w:szCs w:val="20"/>
              </w:rPr>
            </w:pPr>
            <w:r>
              <w:rPr>
                <w:szCs w:val="20"/>
              </w:rPr>
              <w:t>1 symbol</w:t>
            </w:r>
          </w:p>
        </w:tc>
        <w:tc>
          <w:tcPr>
            <w:tcW w:w="1740" w:type="dxa"/>
            <w:tcBorders>
              <w:top w:val="single" w:sz="4" w:space="0" w:color="auto"/>
              <w:left w:val="single" w:sz="4" w:space="0" w:color="auto"/>
              <w:bottom w:val="single" w:sz="4" w:space="0" w:color="auto"/>
              <w:right w:val="single" w:sz="4" w:space="0" w:color="auto"/>
            </w:tcBorders>
            <w:vAlign w:val="center"/>
          </w:tcPr>
          <w:p w14:paraId="636743B3" w14:textId="77777777" w:rsidR="00BA106C" w:rsidRDefault="00550797">
            <w:pPr>
              <w:adjustRightInd w:val="0"/>
              <w:snapToGrid w:val="0"/>
              <w:spacing w:line="100" w:lineRule="atLeast"/>
              <w:jc w:val="both"/>
              <w:rPr>
                <w:szCs w:val="20"/>
              </w:rPr>
            </w:pPr>
            <w:r>
              <w:rPr>
                <w:szCs w:val="20"/>
              </w:rPr>
              <w:t>5.7</w:t>
            </w:r>
          </w:p>
        </w:tc>
      </w:tr>
      <w:tr w:rsidR="00BA106C" w14:paraId="2E052A94"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2675961A"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080C1B7F"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53878584" w14:textId="77777777" w:rsidR="00BA106C" w:rsidRDefault="00550797">
            <w:pPr>
              <w:snapToGrid w:val="0"/>
              <w:spacing w:line="300" w:lineRule="auto"/>
              <w:jc w:val="center"/>
              <w:rPr>
                <w:szCs w:val="20"/>
              </w:rPr>
            </w:pPr>
            <w:r>
              <w:rPr>
                <w:szCs w:val="20"/>
              </w:rPr>
              <w:t>2 symbol w/o FH</w:t>
            </w:r>
          </w:p>
        </w:tc>
        <w:tc>
          <w:tcPr>
            <w:tcW w:w="1740" w:type="dxa"/>
            <w:tcBorders>
              <w:top w:val="single" w:sz="4" w:space="0" w:color="auto"/>
              <w:left w:val="single" w:sz="4" w:space="0" w:color="auto"/>
              <w:bottom w:val="single" w:sz="4" w:space="0" w:color="auto"/>
              <w:right w:val="single" w:sz="4" w:space="0" w:color="auto"/>
            </w:tcBorders>
            <w:vAlign w:val="center"/>
          </w:tcPr>
          <w:p w14:paraId="111A0381" w14:textId="77777777" w:rsidR="00BA106C" w:rsidRDefault="00550797">
            <w:pPr>
              <w:adjustRightInd w:val="0"/>
              <w:snapToGrid w:val="0"/>
              <w:spacing w:line="100" w:lineRule="atLeast"/>
              <w:jc w:val="both"/>
              <w:rPr>
                <w:szCs w:val="20"/>
              </w:rPr>
            </w:pPr>
            <w:r>
              <w:rPr>
                <w:szCs w:val="20"/>
              </w:rPr>
              <w:t>0.5</w:t>
            </w:r>
          </w:p>
        </w:tc>
      </w:tr>
      <w:tr w:rsidR="00BA106C" w14:paraId="0B30D042"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173F4AE2"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72286EC7"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142ECEB8" w14:textId="77777777" w:rsidR="00BA106C" w:rsidRDefault="00550797">
            <w:pPr>
              <w:snapToGrid w:val="0"/>
              <w:spacing w:line="300" w:lineRule="auto"/>
              <w:jc w:val="center"/>
              <w:rPr>
                <w:szCs w:val="20"/>
              </w:rPr>
            </w:pPr>
            <w:r>
              <w:rPr>
                <w:szCs w:val="20"/>
              </w:rPr>
              <w:t>2 symbol w/ FH</w:t>
            </w:r>
          </w:p>
        </w:tc>
        <w:tc>
          <w:tcPr>
            <w:tcW w:w="1740" w:type="dxa"/>
            <w:tcBorders>
              <w:top w:val="single" w:sz="4" w:space="0" w:color="auto"/>
              <w:left w:val="single" w:sz="4" w:space="0" w:color="auto"/>
              <w:bottom w:val="single" w:sz="4" w:space="0" w:color="auto"/>
              <w:right w:val="single" w:sz="4" w:space="0" w:color="auto"/>
            </w:tcBorders>
            <w:vAlign w:val="center"/>
          </w:tcPr>
          <w:p w14:paraId="62BD1739" w14:textId="77777777" w:rsidR="00BA106C" w:rsidRDefault="00550797">
            <w:pPr>
              <w:adjustRightInd w:val="0"/>
              <w:snapToGrid w:val="0"/>
              <w:spacing w:line="100" w:lineRule="atLeast"/>
              <w:jc w:val="both"/>
              <w:rPr>
                <w:szCs w:val="20"/>
              </w:rPr>
            </w:pPr>
            <w:r>
              <w:rPr>
                <w:szCs w:val="20"/>
              </w:rPr>
              <w:t>3.7</w:t>
            </w:r>
          </w:p>
        </w:tc>
      </w:tr>
      <w:tr w:rsidR="00BA106C" w14:paraId="2A0C9F2E"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6AB232B0" w14:textId="77777777" w:rsidR="00BA106C" w:rsidRDefault="00BA106C">
            <w:pPr>
              <w:rPr>
                <w:szCs w:val="20"/>
              </w:rPr>
            </w:pPr>
          </w:p>
        </w:tc>
        <w:tc>
          <w:tcPr>
            <w:tcW w:w="2524" w:type="dxa"/>
            <w:vMerge w:val="restart"/>
            <w:tcBorders>
              <w:top w:val="single" w:sz="4" w:space="0" w:color="auto"/>
              <w:left w:val="single" w:sz="4" w:space="0" w:color="auto"/>
              <w:bottom w:val="single" w:sz="4" w:space="0" w:color="auto"/>
              <w:right w:val="single" w:sz="4" w:space="0" w:color="auto"/>
            </w:tcBorders>
            <w:vAlign w:val="center"/>
          </w:tcPr>
          <w:p w14:paraId="514F8B6A" w14:textId="77777777" w:rsidR="00BA106C" w:rsidRDefault="00550797">
            <w:pPr>
              <w:snapToGrid w:val="0"/>
              <w:spacing w:line="300" w:lineRule="auto"/>
              <w:jc w:val="center"/>
              <w:rPr>
                <w:szCs w:val="20"/>
              </w:rPr>
            </w:pPr>
            <w:r>
              <w:rPr>
                <w:szCs w:val="20"/>
              </w:rPr>
              <w:t>1-bit HARQ-ACK + SR</w:t>
            </w:r>
          </w:p>
          <w:p w14:paraId="73A4368C" w14:textId="77777777" w:rsidR="00BA106C" w:rsidRDefault="00550797">
            <w:pPr>
              <w:snapToGrid w:val="0"/>
              <w:spacing w:line="300" w:lineRule="auto"/>
              <w:jc w:val="center"/>
              <w:rPr>
                <w:szCs w:val="20"/>
              </w:rPr>
            </w:pPr>
            <w:r>
              <w:rPr>
                <w:szCs w:val="20"/>
              </w:rPr>
              <w:t>(or 2-bit HARQ-ACK)</w:t>
            </w:r>
          </w:p>
        </w:tc>
        <w:tc>
          <w:tcPr>
            <w:tcW w:w="1710" w:type="dxa"/>
            <w:tcBorders>
              <w:top w:val="single" w:sz="4" w:space="0" w:color="auto"/>
              <w:left w:val="single" w:sz="4" w:space="0" w:color="auto"/>
              <w:bottom w:val="single" w:sz="4" w:space="0" w:color="auto"/>
              <w:right w:val="single" w:sz="4" w:space="0" w:color="auto"/>
            </w:tcBorders>
            <w:vAlign w:val="center"/>
          </w:tcPr>
          <w:p w14:paraId="7DCD9F47" w14:textId="77777777" w:rsidR="00BA106C" w:rsidRDefault="00550797">
            <w:pPr>
              <w:snapToGrid w:val="0"/>
              <w:spacing w:line="300" w:lineRule="auto"/>
              <w:jc w:val="center"/>
              <w:rPr>
                <w:szCs w:val="20"/>
              </w:rPr>
            </w:pPr>
            <w:r>
              <w:rPr>
                <w:szCs w:val="20"/>
              </w:rPr>
              <w:t>1 symbol</w:t>
            </w:r>
          </w:p>
        </w:tc>
        <w:tc>
          <w:tcPr>
            <w:tcW w:w="1740" w:type="dxa"/>
            <w:tcBorders>
              <w:top w:val="single" w:sz="4" w:space="0" w:color="auto"/>
              <w:left w:val="single" w:sz="4" w:space="0" w:color="auto"/>
              <w:bottom w:val="single" w:sz="4" w:space="0" w:color="auto"/>
              <w:right w:val="single" w:sz="4" w:space="0" w:color="auto"/>
            </w:tcBorders>
            <w:vAlign w:val="center"/>
          </w:tcPr>
          <w:p w14:paraId="546461E6" w14:textId="77777777" w:rsidR="00BA106C" w:rsidRDefault="00550797">
            <w:pPr>
              <w:adjustRightInd w:val="0"/>
              <w:snapToGrid w:val="0"/>
              <w:spacing w:line="100" w:lineRule="atLeast"/>
              <w:jc w:val="both"/>
              <w:rPr>
                <w:szCs w:val="20"/>
              </w:rPr>
            </w:pPr>
            <w:r>
              <w:rPr>
                <w:szCs w:val="20"/>
              </w:rPr>
              <w:t>6</w:t>
            </w:r>
          </w:p>
        </w:tc>
      </w:tr>
      <w:tr w:rsidR="00BA106C" w14:paraId="4AAE7FA0"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41436D65"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52C892AF"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73B018FD" w14:textId="77777777" w:rsidR="00BA106C" w:rsidRDefault="00550797">
            <w:pPr>
              <w:snapToGrid w:val="0"/>
              <w:spacing w:line="300" w:lineRule="auto"/>
              <w:jc w:val="center"/>
              <w:rPr>
                <w:szCs w:val="20"/>
              </w:rPr>
            </w:pPr>
            <w:r>
              <w:rPr>
                <w:szCs w:val="20"/>
              </w:rPr>
              <w:t>2 symbol w/o FH</w:t>
            </w:r>
          </w:p>
        </w:tc>
        <w:tc>
          <w:tcPr>
            <w:tcW w:w="1740" w:type="dxa"/>
            <w:tcBorders>
              <w:top w:val="single" w:sz="4" w:space="0" w:color="auto"/>
              <w:left w:val="single" w:sz="4" w:space="0" w:color="auto"/>
              <w:bottom w:val="single" w:sz="4" w:space="0" w:color="auto"/>
              <w:right w:val="single" w:sz="4" w:space="0" w:color="auto"/>
            </w:tcBorders>
            <w:vAlign w:val="center"/>
          </w:tcPr>
          <w:p w14:paraId="45BBA4CF" w14:textId="77777777" w:rsidR="00BA106C" w:rsidRDefault="00550797">
            <w:pPr>
              <w:adjustRightInd w:val="0"/>
              <w:snapToGrid w:val="0"/>
              <w:spacing w:line="100" w:lineRule="atLeast"/>
              <w:jc w:val="both"/>
              <w:rPr>
                <w:szCs w:val="20"/>
              </w:rPr>
            </w:pPr>
            <w:r>
              <w:rPr>
                <w:szCs w:val="20"/>
              </w:rPr>
              <w:t>0.8</w:t>
            </w:r>
          </w:p>
        </w:tc>
      </w:tr>
      <w:tr w:rsidR="00BA106C" w14:paraId="5B3FB58B"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23630294"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2866BF5C"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08C7ECDD" w14:textId="77777777" w:rsidR="00BA106C" w:rsidRDefault="00550797">
            <w:pPr>
              <w:snapToGrid w:val="0"/>
              <w:spacing w:line="300" w:lineRule="auto"/>
              <w:jc w:val="center"/>
              <w:rPr>
                <w:szCs w:val="20"/>
              </w:rPr>
            </w:pPr>
            <w:r>
              <w:rPr>
                <w:szCs w:val="20"/>
              </w:rPr>
              <w:t>2 symbol w/ FH</w:t>
            </w:r>
          </w:p>
        </w:tc>
        <w:tc>
          <w:tcPr>
            <w:tcW w:w="1740" w:type="dxa"/>
            <w:tcBorders>
              <w:top w:val="single" w:sz="4" w:space="0" w:color="auto"/>
              <w:left w:val="single" w:sz="4" w:space="0" w:color="auto"/>
              <w:bottom w:val="single" w:sz="4" w:space="0" w:color="auto"/>
              <w:right w:val="single" w:sz="4" w:space="0" w:color="auto"/>
            </w:tcBorders>
            <w:vAlign w:val="center"/>
          </w:tcPr>
          <w:p w14:paraId="78D695DA" w14:textId="77777777" w:rsidR="00BA106C" w:rsidRDefault="00550797">
            <w:pPr>
              <w:adjustRightInd w:val="0"/>
              <w:snapToGrid w:val="0"/>
              <w:spacing w:line="100" w:lineRule="atLeast"/>
              <w:jc w:val="both"/>
              <w:rPr>
                <w:szCs w:val="20"/>
              </w:rPr>
            </w:pPr>
            <w:r>
              <w:rPr>
                <w:szCs w:val="20"/>
              </w:rPr>
              <w:t>4.1</w:t>
            </w:r>
          </w:p>
        </w:tc>
      </w:tr>
      <w:tr w:rsidR="00BA106C" w14:paraId="50470FB5"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36247E52" w14:textId="77777777" w:rsidR="00BA106C" w:rsidRDefault="00BA106C">
            <w:pPr>
              <w:rPr>
                <w:szCs w:val="20"/>
              </w:rPr>
            </w:pPr>
          </w:p>
        </w:tc>
        <w:tc>
          <w:tcPr>
            <w:tcW w:w="2524" w:type="dxa"/>
            <w:vMerge w:val="restart"/>
            <w:tcBorders>
              <w:top w:val="single" w:sz="4" w:space="0" w:color="auto"/>
              <w:left w:val="single" w:sz="4" w:space="0" w:color="auto"/>
              <w:bottom w:val="single" w:sz="4" w:space="0" w:color="auto"/>
              <w:right w:val="single" w:sz="4" w:space="0" w:color="auto"/>
            </w:tcBorders>
            <w:vAlign w:val="center"/>
          </w:tcPr>
          <w:p w14:paraId="310EEE0D" w14:textId="77777777" w:rsidR="00BA106C" w:rsidRDefault="00550797">
            <w:pPr>
              <w:snapToGrid w:val="0"/>
              <w:spacing w:line="300" w:lineRule="auto"/>
              <w:jc w:val="center"/>
              <w:rPr>
                <w:szCs w:val="20"/>
              </w:rPr>
            </w:pPr>
            <w:r>
              <w:rPr>
                <w:szCs w:val="20"/>
              </w:rPr>
              <w:t>2-bit HARQ-ACK + SR</w:t>
            </w:r>
          </w:p>
        </w:tc>
        <w:tc>
          <w:tcPr>
            <w:tcW w:w="1710" w:type="dxa"/>
            <w:tcBorders>
              <w:top w:val="single" w:sz="4" w:space="0" w:color="auto"/>
              <w:left w:val="single" w:sz="4" w:space="0" w:color="auto"/>
              <w:bottom w:val="single" w:sz="4" w:space="0" w:color="auto"/>
              <w:right w:val="single" w:sz="4" w:space="0" w:color="auto"/>
            </w:tcBorders>
            <w:vAlign w:val="center"/>
          </w:tcPr>
          <w:p w14:paraId="24CF2F88" w14:textId="77777777" w:rsidR="00BA106C" w:rsidRDefault="00550797">
            <w:pPr>
              <w:snapToGrid w:val="0"/>
              <w:spacing w:line="300" w:lineRule="auto"/>
              <w:jc w:val="center"/>
              <w:rPr>
                <w:szCs w:val="20"/>
              </w:rPr>
            </w:pPr>
            <w:r>
              <w:rPr>
                <w:szCs w:val="20"/>
              </w:rPr>
              <w:t>1 symbol</w:t>
            </w:r>
          </w:p>
        </w:tc>
        <w:tc>
          <w:tcPr>
            <w:tcW w:w="1740" w:type="dxa"/>
            <w:tcBorders>
              <w:top w:val="single" w:sz="4" w:space="0" w:color="auto"/>
              <w:left w:val="single" w:sz="4" w:space="0" w:color="auto"/>
              <w:bottom w:val="single" w:sz="4" w:space="0" w:color="auto"/>
              <w:right w:val="single" w:sz="4" w:space="0" w:color="auto"/>
            </w:tcBorders>
            <w:vAlign w:val="center"/>
          </w:tcPr>
          <w:p w14:paraId="3B5F40D5" w14:textId="77777777" w:rsidR="00BA106C" w:rsidRDefault="00550797">
            <w:pPr>
              <w:adjustRightInd w:val="0"/>
              <w:snapToGrid w:val="0"/>
              <w:spacing w:line="100" w:lineRule="atLeast"/>
              <w:jc w:val="both"/>
              <w:rPr>
                <w:szCs w:val="20"/>
              </w:rPr>
            </w:pPr>
            <w:r>
              <w:rPr>
                <w:szCs w:val="20"/>
              </w:rPr>
              <w:t>6.4</w:t>
            </w:r>
          </w:p>
        </w:tc>
      </w:tr>
      <w:tr w:rsidR="00BA106C" w14:paraId="32ED80C0"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513274E9"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17BBE68A"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1E87F215" w14:textId="77777777" w:rsidR="00BA106C" w:rsidRDefault="00550797">
            <w:pPr>
              <w:snapToGrid w:val="0"/>
              <w:spacing w:line="300" w:lineRule="auto"/>
              <w:jc w:val="center"/>
              <w:rPr>
                <w:szCs w:val="20"/>
              </w:rPr>
            </w:pPr>
            <w:r>
              <w:rPr>
                <w:szCs w:val="20"/>
              </w:rPr>
              <w:t>2 symbol w/o FH</w:t>
            </w:r>
          </w:p>
        </w:tc>
        <w:tc>
          <w:tcPr>
            <w:tcW w:w="1740" w:type="dxa"/>
            <w:tcBorders>
              <w:top w:val="single" w:sz="4" w:space="0" w:color="auto"/>
              <w:left w:val="single" w:sz="4" w:space="0" w:color="auto"/>
              <w:bottom w:val="single" w:sz="4" w:space="0" w:color="auto"/>
              <w:right w:val="single" w:sz="4" w:space="0" w:color="auto"/>
            </w:tcBorders>
            <w:vAlign w:val="center"/>
          </w:tcPr>
          <w:p w14:paraId="605EE113" w14:textId="77777777" w:rsidR="00BA106C" w:rsidRDefault="00550797">
            <w:pPr>
              <w:adjustRightInd w:val="0"/>
              <w:snapToGrid w:val="0"/>
              <w:spacing w:line="100" w:lineRule="atLeast"/>
              <w:jc w:val="both"/>
              <w:rPr>
                <w:szCs w:val="20"/>
              </w:rPr>
            </w:pPr>
            <w:r>
              <w:rPr>
                <w:szCs w:val="20"/>
              </w:rPr>
              <w:t>1.5</w:t>
            </w:r>
          </w:p>
        </w:tc>
      </w:tr>
      <w:tr w:rsidR="00BA106C" w14:paraId="45102389" w14:textId="77777777">
        <w:trPr>
          <w:jc w:val="center"/>
        </w:trPr>
        <w:tc>
          <w:tcPr>
            <w:tcW w:w="2560" w:type="dxa"/>
            <w:vMerge/>
            <w:tcBorders>
              <w:top w:val="single" w:sz="4" w:space="0" w:color="auto"/>
              <w:left w:val="single" w:sz="4" w:space="0" w:color="auto"/>
              <w:bottom w:val="single" w:sz="4" w:space="0" w:color="auto"/>
              <w:right w:val="single" w:sz="4" w:space="0" w:color="auto"/>
            </w:tcBorders>
            <w:vAlign w:val="center"/>
          </w:tcPr>
          <w:p w14:paraId="5C712056" w14:textId="77777777" w:rsidR="00BA106C" w:rsidRDefault="00BA106C">
            <w:pPr>
              <w:rPr>
                <w:szCs w:val="20"/>
              </w:rPr>
            </w:pPr>
          </w:p>
        </w:tc>
        <w:tc>
          <w:tcPr>
            <w:tcW w:w="2524" w:type="dxa"/>
            <w:vMerge/>
            <w:tcBorders>
              <w:top w:val="single" w:sz="4" w:space="0" w:color="auto"/>
              <w:left w:val="single" w:sz="4" w:space="0" w:color="auto"/>
              <w:bottom w:val="single" w:sz="4" w:space="0" w:color="auto"/>
              <w:right w:val="single" w:sz="4" w:space="0" w:color="auto"/>
            </w:tcBorders>
            <w:vAlign w:val="center"/>
          </w:tcPr>
          <w:p w14:paraId="7AF2743B" w14:textId="77777777" w:rsidR="00BA106C" w:rsidRDefault="00BA106C">
            <w:pPr>
              <w:rPr>
                <w:szCs w:val="20"/>
              </w:rPr>
            </w:pPr>
          </w:p>
        </w:tc>
        <w:tc>
          <w:tcPr>
            <w:tcW w:w="1710" w:type="dxa"/>
            <w:tcBorders>
              <w:top w:val="single" w:sz="4" w:space="0" w:color="auto"/>
              <w:left w:val="single" w:sz="4" w:space="0" w:color="auto"/>
              <w:bottom w:val="single" w:sz="4" w:space="0" w:color="auto"/>
              <w:right w:val="single" w:sz="4" w:space="0" w:color="auto"/>
            </w:tcBorders>
            <w:vAlign w:val="center"/>
          </w:tcPr>
          <w:p w14:paraId="4261F857" w14:textId="77777777" w:rsidR="00BA106C" w:rsidRDefault="00550797">
            <w:pPr>
              <w:snapToGrid w:val="0"/>
              <w:spacing w:line="300" w:lineRule="auto"/>
              <w:jc w:val="center"/>
              <w:rPr>
                <w:szCs w:val="20"/>
              </w:rPr>
            </w:pPr>
            <w:r>
              <w:rPr>
                <w:szCs w:val="20"/>
              </w:rPr>
              <w:t>2 symbol w/ FH</w:t>
            </w:r>
          </w:p>
        </w:tc>
        <w:tc>
          <w:tcPr>
            <w:tcW w:w="1740" w:type="dxa"/>
            <w:tcBorders>
              <w:top w:val="single" w:sz="4" w:space="0" w:color="auto"/>
              <w:left w:val="single" w:sz="4" w:space="0" w:color="auto"/>
              <w:bottom w:val="single" w:sz="4" w:space="0" w:color="auto"/>
              <w:right w:val="single" w:sz="4" w:space="0" w:color="auto"/>
            </w:tcBorders>
            <w:vAlign w:val="center"/>
          </w:tcPr>
          <w:p w14:paraId="4380F3A7" w14:textId="77777777" w:rsidR="00BA106C" w:rsidRDefault="00550797">
            <w:pPr>
              <w:adjustRightInd w:val="0"/>
              <w:snapToGrid w:val="0"/>
              <w:spacing w:line="100" w:lineRule="atLeast"/>
              <w:jc w:val="both"/>
              <w:rPr>
                <w:szCs w:val="20"/>
              </w:rPr>
            </w:pPr>
            <w:r>
              <w:rPr>
                <w:szCs w:val="20"/>
              </w:rPr>
              <w:t>4.6</w:t>
            </w:r>
          </w:p>
        </w:tc>
      </w:tr>
    </w:tbl>
    <w:p w14:paraId="17301EC1" w14:textId="77777777" w:rsidR="00BA106C" w:rsidRDefault="00550797">
      <w:pPr>
        <w:numPr>
          <w:ilvl w:val="0"/>
          <w:numId w:val="11"/>
        </w:numPr>
        <w:snapToGrid w:val="0"/>
        <w:spacing w:beforeLines="50" w:before="180"/>
        <w:rPr>
          <w:iCs/>
          <w:szCs w:val="20"/>
        </w:rPr>
      </w:pPr>
      <w:r>
        <w:rPr>
          <w:i/>
        </w:rPr>
        <w:t>F</w:t>
      </w:r>
      <w:r>
        <w:rPr>
          <w:iCs/>
          <w:szCs w:val="20"/>
        </w:rPr>
        <w:t xml:space="preserve">or PUCCH format 1, 1 or 2 bits ACK/NACK shall be modulated and be block-wise spread with the orthogonal sequence, where </w:t>
      </w:r>
      <w:r>
        <w:rPr>
          <w:rFonts w:hint="eastAsia"/>
          <w:iCs/>
          <w:szCs w:val="20"/>
        </w:rPr>
        <w:t>Δ</w:t>
      </w:r>
      <w:r>
        <w:rPr>
          <w:rFonts w:hint="eastAsia"/>
          <w:iCs/>
          <w:szCs w:val="20"/>
        </w:rPr>
        <w:t xml:space="preserve">PUCCH_TF,c(i) is </w:t>
      </w:r>
      <w:r>
        <w:rPr>
          <w:iCs/>
          <w:szCs w:val="20"/>
        </w:rPr>
        <w:t>defined</w:t>
      </w:r>
      <w:r>
        <w:rPr>
          <w:rFonts w:hint="eastAsia"/>
          <w:iCs/>
          <w:szCs w:val="20"/>
        </w:rPr>
        <w:t xml:space="preserve"> as in Table 2 .</w:t>
      </w:r>
    </w:p>
    <w:p w14:paraId="2C189FBE" w14:textId="77777777" w:rsidR="00BA106C" w:rsidRDefault="00550797">
      <w:pPr>
        <w:jc w:val="center"/>
        <w:rPr>
          <w:b/>
          <w:bCs/>
          <w:szCs w:val="20"/>
        </w:rPr>
      </w:pPr>
      <w:r>
        <w:rPr>
          <w:rFonts w:hint="eastAsia"/>
          <w:b/>
          <w:bCs/>
          <w:szCs w:val="20"/>
        </w:rPr>
        <w:t xml:space="preserve">Table 2  </w:t>
      </w:r>
      <w:r>
        <w:rPr>
          <w:rFonts w:hint="eastAsia"/>
          <w:b/>
          <w:bCs/>
          <w:szCs w:val="20"/>
        </w:rPr>
        <w:t>Δ</w:t>
      </w:r>
      <w:r>
        <w:rPr>
          <w:rFonts w:hint="eastAsia"/>
          <w:b/>
          <w:bCs/>
          <w:szCs w:val="20"/>
        </w:rPr>
        <w:t>PUCCH_TF,c(i) for PUCCH format 1</w:t>
      </w:r>
    </w:p>
    <w:tbl>
      <w:tblPr>
        <w:tblStyle w:val="TableGrid"/>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6121"/>
      </w:tblGrid>
      <w:tr w:rsidR="00BA106C" w14:paraId="09842652" w14:textId="77777777">
        <w:trPr>
          <w:trHeight w:val="189"/>
          <w:jc w:val="center"/>
        </w:trPr>
        <w:tc>
          <w:tcPr>
            <w:tcW w:w="1529" w:type="dxa"/>
            <w:shd w:val="clear" w:color="auto" w:fill="D9D9D9" w:themeFill="background1" w:themeFillShade="D9"/>
          </w:tcPr>
          <w:p w14:paraId="47B4F664" w14:textId="77777777" w:rsidR="00BA106C" w:rsidRDefault="00550797">
            <w:pPr>
              <w:spacing w:before="100" w:beforeAutospacing="1" w:line="273" w:lineRule="auto"/>
              <w:jc w:val="center"/>
              <w:rPr>
                <w:rFonts w:cs="宋体"/>
                <w:b/>
                <w:bCs/>
                <w:i/>
                <w:iCs/>
                <w:szCs w:val="20"/>
              </w:rPr>
            </w:pPr>
            <w:r>
              <w:rPr>
                <w:rFonts w:cs="宋体"/>
                <w:b/>
                <w:bCs/>
                <w:i/>
                <w:iCs/>
                <w:szCs w:val="20"/>
              </w:rPr>
              <w:t>Format</w:t>
            </w:r>
          </w:p>
        </w:tc>
        <w:tc>
          <w:tcPr>
            <w:tcW w:w="6121" w:type="dxa"/>
            <w:shd w:val="clear" w:color="auto" w:fill="D9D9D9" w:themeFill="background1" w:themeFillShade="D9"/>
          </w:tcPr>
          <w:p w14:paraId="045D4747" w14:textId="77777777" w:rsidR="00BA106C" w:rsidRDefault="00550797">
            <w:pPr>
              <w:spacing w:before="100" w:beforeAutospacing="1" w:line="273" w:lineRule="auto"/>
              <w:jc w:val="center"/>
              <w:rPr>
                <w:rFonts w:cs="宋体"/>
                <w:b/>
                <w:bCs/>
                <w:i/>
                <w:iCs/>
                <w:szCs w:val="20"/>
              </w:rPr>
            </w:pPr>
            <w:r>
              <w:rPr>
                <w:rFonts w:cs="宋体" w:hint="eastAsia"/>
                <w:b/>
                <w:bCs/>
                <w:i/>
                <w:iCs/>
                <w:szCs w:val="20"/>
              </w:rPr>
              <w:t>Δ</w:t>
            </w:r>
            <w:r>
              <w:rPr>
                <w:rFonts w:cs="宋体" w:hint="eastAsia"/>
                <w:b/>
                <w:bCs/>
                <w:i/>
                <w:iCs/>
                <w:szCs w:val="20"/>
              </w:rPr>
              <w:t>PUCCH_TF,c(i)</w:t>
            </w:r>
          </w:p>
        </w:tc>
      </w:tr>
      <w:tr w:rsidR="00BA106C" w14:paraId="580B79F4" w14:textId="77777777">
        <w:trPr>
          <w:trHeight w:val="394"/>
          <w:jc w:val="center"/>
        </w:trPr>
        <w:tc>
          <w:tcPr>
            <w:tcW w:w="1529" w:type="dxa"/>
          </w:tcPr>
          <w:p w14:paraId="2DBEBBC2" w14:textId="77777777" w:rsidR="00BA106C" w:rsidRDefault="00550797">
            <w:pPr>
              <w:jc w:val="center"/>
              <w:rPr>
                <w:szCs w:val="20"/>
              </w:rPr>
            </w:pPr>
            <w:r>
              <w:rPr>
                <w:rFonts w:hint="eastAsia"/>
                <w:szCs w:val="20"/>
              </w:rPr>
              <w:t>1</w:t>
            </w:r>
          </w:p>
        </w:tc>
        <w:tc>
          <w:tcPr>
            <w:tcW w:w="6121" w:type="dxa"/>
          </w:tcPr>
          <w:p w14:paraId="0935BC26" w14:textId="77777777" w:rsidR="00BA106C" w:rsidRDefault="00550797">
            <w:pPr>
              <w:rPr>
                <w:szCs w:val="20"/>
              </w:rPr>
            </w:pPr>
            <w:r>
              <w:rPr>
                <w:szCs w:val="20"/>
              </w:rPr>
              <w:t>-10*log10(</w:t>
            </w:r>
            <w:r>
              <w:rPr>
                <w:rFonts w:hint="eastAsia"/>
                <w:szCs w:val="20"/>
              </w:rPr>
              <w:t>M_symbol</w:t>
            </w:r>
            <w:r>
              <w:rPr>
                <w:szCs w:val="20"/>
              </w:rPr>
              <w:t>) +</w:t>
            </w:r>
            <w:r>
              <w:rPr>
                <w:rFonts w:hint="eastAsia"/>
                <w:szCs w:val="20"/>
              </w:rPr>
              <w:t>4</w:t>
            </w:r>
            <w:r>
              <w:rPr>
                <w:szCs w:val="20"/>
              </w:rPr>
              <w:t>.5</w:t>
            </w:r>
            <w:r>
              <w:rPr>
                <w:rFonts w:hint="eastAsia"/>
                <w:szCs w:val="20"/>
              </w:rPr>
              <w:t xml:space="preserve"> + f(FH),</w:t>
            </w:r>
          </w:p>
          <w:p w14:paraId="6D7FB9E5" w14:textId="77777777" w:rsidR="00BA106C" w:rsidRDefault="00550797">
            <w:pPr>
              <w:rPr>
                <w:szCs w:val="20"/>
              </w:rPr>
            </w:pPr>
            <w:r>
              <w:rPr>
                <w:szCs w:val="20"/>
              </w:rPr>
              <w:t xml:space="preserve">where </w:t>
            </w:r>
            <w:r>
              <w:rPr>
                <w:rFonts w:hint="eastAsia"/>
                <w:szCs w:val="20"/>
              </w:rPr>
              <w:t>f(FH) = 3, w</w:t>
            </w:r>
            <w:r>
              <w:rPr>
                <w:szCs w:val="20"/>
              </w:rPr>
              <w:t>ith</w:t>
            </w:r>
            <w:r>
              <w:rPr>
                <w:rFonts w:hint="eastAsia"/>
                <w:szCs w:val="20"/>
              </w:rPr>
              <w:t>o</w:t>
            </w:r>
            <w:r>
              <w:rPr>
                <w:szCs w:val="20"/>
              </w:rPr>
              <w:t>ut frequency hopping (</w:t>
            </w:r>
            <w:r>
              <w:rPr>
                <w:rFonts w:hint="eastAsia"/>
                <w:szCs w:val="20"/>
              </w:rPr>
              <w:t>FH</w:t>
            </w:r>
            <w:r>
              <w:rPr>
                <w:szCs w:val="20"/>
              </w:rPr>
              <w:t>);</w:t>
            </w:r>
            <w:r>
              <w:rPr>
                <w:rFonts w:hint="eastAsia"/>
                <w:szCs w:val="20"/>
              </w:rPr>
              <w:t xml:space="preserve"> f(FH)= 0,  </w:t>
            </w:r>
            <w:r>
              <w:rPr>
                <w:szCs w:val="20"/>
              </w:rPr>
              <w:t>with</w:t>
            </w:r>
            <w:r>
              <w:rPr>
                <w:rFonts w:hint="eastAsia"/>
                <w:szCs w:val="20"/>
              </w:rPr>
              <w:t xml:space="preserve"> FH</w:t>
            </w:r>
          </w:p>
        </w:tc>
      </w:tr>
    </w:tbl>
    <w:p w14:paraId="4B5277E8" w14:textId="77777777" w:rsidR="00BA106C" w:rsidRDefault="00550797">
      <w:pPr>
        <w:numPr>
          <w:ilvl w:val="0"/>
          <w:numId w:val="11"/>
        </w:numPr>
        <w:rPr>
          <w:szCs w:val="20"/>
        </w:rPr>
      </w:pPr>
      <w:r>
        <w:rPr>
          <w:rFonts w:hint="eastAsia"/>
          <w:szCs w:val="20"/>
        </w:rPr>
        <w:t xml:space="preserve">For PUCCH format2/3/4, </w:t>
      </w:r>
      <w:r>
        <w:rPr>
          <w:rFonts w:hint="eastAsia"/>
          <w:szCs w:val="20"/>
        </w:rPr>
        <w:t>Δ</w:t>
      </w:r>
      <w:r>
        <w:rPr>
          <w:rFonts w:hint="eastAsia"/>
          <w:szCs w:val="20"/>
        </w:rPr>
        <w:t>PUCCH_TF,c(i) could be fitted as in Table 3.</w:t>
      </w:r>
    </w:p>
    <w:p w14:paraId="35CED932" w14:textId="77777777" w:rsidR="00BA106C" w:rsidRDefault="00550797">
      <w:pPr>
        <w:jc w:val="center"/>
        <w:rPr>
          <w:rFonts w:ascii="Arial" w:hAnsi="Arial" w:cs="Arial"/>
          <w:szCs w:val="20"/>
        </w:rPr>
      </w:pPr>
      <w:r>
        <w:rPr>
          <w:rFonts w:hint="eastAsia"/>
          <w:b/>
          <w:bCs/>
          <w:szCs w:val="20"/>
        </w:rPr>
        <w:t>Table 3</w:t>
      </w:r>
      <w:r>
        <w:rPr>
          <w:b/>
          <w:bCs/>
          <w:szCs w:val="20"/>
        </w:rPr>
        <w:t xml:space="preserve"> </w:t>
      </w:r>
      <w:r>
        <w:rPr>
          <w:rFonts w:hint="eastAsia"/>
          <w:b/>
          <w:bCs/>
          <w:szCs w:val="20"/>
        </w:rPr>
        <w:t>Δ</w:t>
      </w:r>
      <w:r>
        <w:rPr>
          <w:rFonts w:hint="eastAsia"/>
          <w:b/>
          <w:bCs/>
          <w:szCs w:val="20"/>
        </w:rPr>
        <w:t>PUCCH_TF,c(i) for PUCCH format 2/3/4</w:t>
      </w:r>
    </w:p>
    <w:tbl>
      <w:tblPr>
        <w:tblW w:w="9634" w:type="dxa"/>
        <w:jc w:val="center"/>
        <w:tblLayout w:type="fixed"/>
        <w:tblLook w:val="04A0" w:firstRow="1" w:lastRow="0" w:firstColumn="1" w:lastColumn="0" w:noHBand="0" w:noVBand="1"/>
      </w:tblPr>
      <w:tblGrid>
        <w:gridCol w:w="988"/>
        <w:gridCol w:w="1629"/>
        <w:gridCol w:w="7017"/>
      </w:tblGrid>
      <w:tr w:rsidR="00BA106C" w14:paraId="698FE160" w14:textId="77777777">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6F2BCE" w14:textId="77777777" w:rsidR="00BA106C" w:rsidRDefault="00550797">
            <w:pPr>
              <w:spacing w:before="100" w:beforeAutospacing="1" w:line="273" w:lineRule="auto"/>
              <w:jc w:val="center"/>
              <w:rPr>
                <w:rFonts w:cs="宋体"/>
                <w:b/>
                <w:bCs/>
                <w:i/>
                <w:iCs/>
                <w:szCs w:val="20"/>
              </w:rPr>
            </w:pPr>
            <w:r>
              <w:rPr>
                <w:rFonts w:cs="宋体" w:hint="eastAsia"/>
                <w:b/>
                <w:bCs/>
                <w:i/>
                <w:iCs/>
                <w:szCs w:val="20"/>
              </w:rPr>
              <w:t>Format</w:t>
            </w:r>
          </w:p>
        </w:tc>
        <w:tc>
          <w:tcPr>
            <w:tcW w:w="16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2F0531A" w14:textId="77777777" w:rsidR="00BA106C" w:rsidRDefault="00550797">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F_PUCCH</w:t>
            </w:r>
            <w:r>
              <w:rPr>
                <w:rFonts w:eastAsia="Malgun Gothic" w:cs="宋体" w:hint="eastAsia"/>
                <w:b/>
                <w:bCs/>
                <w:i/>
                <w:iCs/>
                <w:szCs w:val="20"/>
              </w:rPr>
              <w:t>(F) [dB]</w:t>
            </w:r>
          </w:p>
        </w:tc>
        <w:tc>
          <w:tcPr>
            <w:tcW w:w="70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8B10168" w14:textId="77777777" w:rsidR="00BA106C" w:rsidRDefault="00550797">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 [dB]</w:t>
            </w:r>
          </w:p>
        </w:tc>
      </w:tr>
      <w:tr w:rsidR="00BA106C" w14:paraId="64A3736D" w14:textId="77777777">
        <w:trPr>
          <w:trHeight w:val="380"/>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FC5FD9C" w14:textId="77777777" w:rsidR="00BA106C" w:rsidRDefault="00550797">
            <w:pPr>
              <w:spacing w:before="100" w:beforeAutospacing="1" w:line="273" w:lineRule="auto"/>
              <w:jc w:val="center"/>
              <w:rPr>
                <w:rFonts w:cs="宋体"/>
                <w:bCs/>
                <w:iCs/>
                <w:szCs w:val="20"/>
              </w:rPr>
            </w:pPr>
            <w:r>
              <w:rPr>
                <w:rFonts w:cs="宋体" w:hint="eastAsia"/>
                <w:bCs/>
                <w:iCs/>
                <w:szCs w:val="20"/>
              </w:rPr>
              <w:t>2</w:t>
            </w:r>
          </w:p>
        </w:tc>
        <w:tc>
          <w:tcPr>
            <w:tcW w:w="1629" w:type="dxa"/>
            <w:tcBorders>
              <w:top w:val="single" w:sz="4" w:space="0" w:color="auto"/>
              <w:left w:val="nil"/>
              <w:bottom w:val="single" w:sz="4" w:space="0" w:color="auto"/>
              <w:right w:val="single" w:sz="4" w:space="0" w:color="auto"/>
            </w:tcBorders>
            <w:shd w:val="clear" w:color="auto" w:fill="auto"/>
            <w:vAlign w:val="center"/>
          </w:tcPr>
          <w:p w14:paraId="799F2C6D" w14:textId="77777777" w:rsidR="00BA106C" w:rsidRDefault="00550797">
            <w:pPr>
              <w:spacing w:before="100" w:beforeAutospacing="1" w:line="273" w:lineRule="auto"/>
              <w:jc w:val="center"/>
              <w:rPr>
                <w:bCs/>
                <w:iCs/>
                <w:szCs w:val="20"/>
              </w:rPr>
            </w:pPr>
            <w:r>
              <w:rPr>
                <w:rFonts w:hint="eastAsia"/>
                <w:bCs/>
                <w:iCs/>
                <w:szCs w:val="20"/>
              </w:rPr>
              <w:t>-1</w:t>
            </w:r>
          </w:p>
        </w:tc>
        <w:tc>
          <w:tcPr>
            <w:tcW w:w="7017" w:type="dxa"/>
            <w:vMerge w:val="restart"/>
            <w:tcBorders>
              <w:top w:val="single" w:sz="4" w:space="0" w:color="auto"/>
              <w:left w:val="nil"/>
              <w:bottom w:val="single" w:sz="4" w:space="0" w:color="auto"/>
              <w:right w:val="single" w:sz="4" w:space="0" w:color="auto"/>
            </w:tcBorders>
            <w:shd w:val="clear" w:color="auto" w:fill="auto"/>
            <w:vAlign w:val="center"/>
          </w:tcPr>
          <w:p w14:paraId="6A783ADF" w14:textId="77777777" w:rsidR="00BA106C" w:rsidRDefault="00550797">
            <w:pPr>
              <w:snapToGrid w:val="0"/>
              <w:rPr>
                <w:szCs w:val="20"/>
              </w:rPr>
            </w:pPr>
            <w:r>
              <w:rPr>
                <w:rFonts w:hint="eastAsia"/>
                <w:szCs w:val="20"/>
              </w:rPr>
              <w:t xml:space="preserve">8*log10(X_bits) </w:t>
            </w:r>
            <w:r>
              <w:rPr>
                <w:szCs w:val="20"/>
              </w:rPr>
              <w:t>–</w:t>
            </w:r>
            <w:r>
              <w:rPr>
                <w:rFonts w:hint="eastAsia"/>
                <w:szCs w:val="20"/>
              </w:rPr>
              <w:t xml:space="preserve"> 10*log(M_symbol) </w:t>
            </w:r>
            <w:r>
              <w:rPr>
                <w:szCs w:val="20"/>
              </w:rPr>
              <w:t>–</w:t>
            </w:r>
            <w:r>
              <w:rPr>
                <w:rFonts w:hint="eastAsia"/>
                <w:szCs w:val="20"/>
              </w:rPr>
              <w:t xml:space="preserve"> 10*log(N_RB)  +  f(FH) + f(DMRS), </w:t>
            </w:r>
          </w:p>
          <w:p w14:paraId="21775ECC" w14:textId="77777777" w:rsidR="00BA106C" w:rsidRDefault="00550797">
            <w:pPr>
              <w:snapToGrid w:val="0"/>
              <w:rPr>
                <w:szCs w:val="20"/>
              </w:rPr>
            </w:pPr>
            <w:r>
              <w:rPr>
                <w:szCs w:val="20"/>
              </w:rPr>
              <w:t>where</w:t>
            </w:r>
          </w:p>
          <w:p w14:paraId="7B7C6D28" w14:textId="77777777" w:rsidR="00BA106C" w:rsidRDefault="00550797">
            <w:pPr>
              <w:numPr>
                <w:ilvl w:val="255"/>
                <w:numId w:val="0"/>
              </w:numPr>
              <w:snapToGrid w:val="0"/>
              <w:ind w:firstLineChars="200" w:firstLine="400"/>
              <w:rPr>
                <w:szCs w:val="20"/>
              </w:rPr>
            </w:pPr>
            <w:r>
              <w:rPr>
                <w:rFonts w:hint="eastAsia"/>
                <w:szCs w:val="20"/>
              </w:rPr>
              <w:t>f(FH) = 2 w</w:t>
            </w:r>
            <w:r>
              <w:rPr>
                <w:szCs w:val="20"/>
              </w:rPr>
              <w:t xml:space="preserve">ithout </w:t>
            </w:r>
            <w:r>
              <w:rPr>
                <w:rFonts w:hint="eastAsia"/>
                <w:szCs w:val="20"/>
              </w:rPr>
              <w:t>FH</w:t>
            </w:r>
            <w:r>
              <w:rPr>
                <w:szCs w:val="20"/>
              </w:rPr>
              <w:t>; or</w:t>
            </w:r>
            <w:r>
              <w:rPr>
                <w:rFonts w:hint="eastAsia"/>
                <w:szCs w:val="20"/>
              </w:rPr>
              <w:t xml:space="preserve">  f(FH)= 0</w:t>
            </w:r>
            <w:r>
              <w:rPr>
                <w:szCs w:val="20"/>
              </w:rPr>
              <w:t xml:space="preserve"> with </w:t>
            </w:r>
            <w:r>
              <w:rPr>
                <w:rFonts w:hint="eastAsia"/>
                <w:szCs w:val="20"/>
              </w:rPr>
              <w:t>FH</w:t>
            </w:r>
          </w:p>
          <w:p w14:paraId="6F748872" w14:textId="77777777" w:rsidR="00BA106C" w:rsidRDefault="00550797">
            <w:pPr>
              <w:numPr>
                <w:ilvl w:val="255"/>
                <w:numId w:val="0"/>
              </w:numPr>
              <w:snapToGrid w:val="0"/>
              <w:ind w:firstLineChars="200" w:firstLine="400"/>
              <w:rPr>
                <w:szCs w:val="20"/>
              </w:rPr>
            </w:pPr>
            <w:r>
              <w:rPr>
                <w:rFonts w:hint="eastAsia"/>
                <w:szCs w:val="20"/>
              </w:rPr>
              <w:t>f(DMRS) = -1, when PUCCH format3/4 with 2 DMRS is configured</w:t>
            </w:r>
            <w:r>
              <w:rPr>
                <w:szCs w:val="20"/>
              </w:rPr>
              <w:t>; or,</w:t>
            </w:r>
            <w:r>
              <w:rPr>
                <w:rFonts w:hint="eastAsia"/>
                <w:szCs w:val="20"/>
              </w:rPr>
              <w:t xml:space="preserve"> f(DMRS) = 0, for others </w:t>
            </w:r>
          </w:p>
        </w:tc>
      </w:tr>
      <w:tr w:rsidR="00BA106C" w14:paraId="61F81473" w14:textId="77777777">
        <w:trPr>
          <w:trHeight w:val="41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D8FF9BB" w14:textId="77777777" w:rsidR="00BA106C" w:rsidRDefault="00550797">
            <w:pPr>
              <w:spacing w:before="100" w:beforeAutospacing="1" w:line="273" w:lineRule="auto"/>
              <w:jc w:val="center"/>
              <w:rPr>
                <w:rFonts w:cs="宋体"/>
                <w:bCs/>
                <w:iCs/>
                <w:szCs w:val="20"/>
              </w:rPr>
            </w:pPr>
            <w:r>
              <w:rPr>
                <w:rFonts w:cs="宋体" w:hint="eastAsia"/>
                <w:bCs/>
                <w:iCs/>
                <w:szCs w:val="20"/>
              </w:rPr>
              <w:t>3</w:t>
            </w:r>
          </w:p>
        </w:tc>
        <w:tc>
          <w:tcPr>
            <w:tcW w:w="1629" w:type="dxa"/>
            <w:tcBorders>
              <w:top w:val="single" w:sz="4" w:space="0" w:color="auto"/>
              <w:left w:val="nil"/>
              <w:bottom w:val="single" w:sz="4" w:space="0" w:color="auto"/>
              <w:right w:val="single" w:sz="4" w:space="0" w:color="auto"/>
            </w:tcBorders>
            <w:shd w:val="clear" w:color="auto" w:fill="auto"/>
            <w:vAlign w:val="center"/>
          </w:tcPr>
          <w:p w14:paraId="476C72AB" w14:textId="77777777" w:rsidR="00BA106C" w:rsidRDefault="00550797">
            <w:pPr>
              <w:spacing w:before="100" w:beforeAutospacing="1" w:line="273" w:lineRule="auto"/>
              <w:jc w:val="center"/>
              <w:rPr>
                <w:bCs/>
                <w:iCs/>
                <w:szCs w:val="20"/>
              </w:rPr>
            </w:pPr>
            <w:r>
              <w:rPr>
                <w:rFonts w:hint="eastAsia"/>
                <w:bCs/>
                <w:iCs/>
                <w:szCs w:val="20"/>
              </w:rPr>
              <w:t>3</w:t>
            </w:r>
          </w:p>
        </w:tc>
        <w:tc>
          <w:tcPr>
            <w:tcW w:w="7017" w:type="dxa"/>
            <w:vMerge/>
            <w:tcBorders>
              <w:top w:val="single" w:sz="4" w:space="0" w:color="auto"/>
              <w:left w:val="nil"/>
              <w:bottom w:val="single" w:sz="4" w:space="0" w:color="auto"/>
              <w:right w:val="single" w:sz="4" w:space="0" w:color="auto"/>
            </w:tcBorders>
            <w:shd w:val="clear" w:color="auto" w:fill="auto"/>
            <w:vAlign w:val="center"/>
          </w:tcPr>
          <w:p w14:paraId="2677EE27" w14:textId="77777777" w:rsidR="00BA106C" w:rsidRDefault="00BA106C">
            <w:pPr>
              <w:spacing w:before="100" w:beforeAutospacing="1" w:line="273" w:lineRule="auto"/>
              <w:jc w:val="center"/>
              <w:rPr>
                <w:bCs/>
                <w:iCs/>
                <w:szCs w:val="20"/>
              </w:rPr>
            </w:pPr>
          </w:p>
        </w:tc>
      </w:tr>
      <w:tr w:rsidR="00BA106C" w14:paraId="634A3319" w14:textId="77777777">
        <w:trPr>
          <w:trHeight w:val="55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5356828" w14:textId="77777777" w:rsidR="00BA106C" w:rsidRDefault="00550797">
            <w:pPr>
              <w:spacing w:before="100" w:beforeAutospacing="1" w:line="273" w:lineRule="auto"/>
              <w:jc w:val="center"/>
              <w:rPr>
                <w:rFonts w:cs="宋体"/>
                <w:bCs/>
                <w:iCs/>
                <w:szCs w:val="20"/>
              </w:rPr>
            </w:pPr>
            <w:r>
              <w:rPr>
                <w:rFonts w:cs="宋体" w:hint="eastAsia"/>
                <w:bCs/>
                <w:iCs/>
                <w:szCs w:val="20"/>
              </w:rPr>
              <w:t>4</w:t>
            </w:r>
          </w:p>
        </w:tc>
        <w:tc>
          <w:tcPr>
            <w:tcW w:w="1629" w:type="dxa"/>
            <w:tcBorders>
              <w:top w:val="single" w:sz="4" w:space="0" w:color="auto"/>
              <w:left w:val="nil"/>
              <w:bottom w:val="single" w:sz="4" w:space="0" w:color="auto"/>
              <w:right w:val="single" w:sz="4" w:space="0" w:color="auto"/>
            </w:tcBorders>
            <w:shd w:val="clear" w:color="auto" w:fill="auto"/>
            <w:vAlign w:val="center"/>
          </w:tcPr>
          <w:p w14:paraId="6CE97AFB" w14:textId="77777777" w:rsidR="00BA106C" w:rsidRDefault="00550797">
            <w:pPr>
              <w:spacing w:before="100" w:beforeAutospacing="1" w:line="273" w:lineRule="auto"/>
              <w:jc w:val="center"/>
              <w:rPr>
                <w:bCs/>
                <w:iCs/>
                <w:szCs w:val="20"/>
              </w:rPr>
            </w:pPr>
            <w:r>
              <w:rPr>
                <w:rFonts w:hint="eastAsia"/>
                <w:bCs/>
                <w:iCs/>
                <w:szCs w:val="20"/>
              </w:rPr>
              <w:t>4.5</w:t>
            </w:r>
          </w:p>
        </w:tc>
        <w:tc>
          <w:tcPr>
            <w:tcW w:w="7017" w:type="dxa"/>
            <w:vMerge/>
            <w:tcBorders>
              <w:top w:val="single" w:sz="4" w:space="0" w:color="auto"/>
              <w:left w:val="nil"/>
              <w:bottom w:val="single" w:sz="4" w:space="0" w:color="auto"/>
              <w:right w:val="single" w:sz="4" w:space="0" w:color="auto"/>
            </w:tcBorders>
            <w:shd w:val="clear" w:color="auto" w:fill="auto"/>
            <w:vAlign w:val="center"/>
          </w:tcPr>
          <w:p w14:paraId="541FCEB7" w14:textId="77777777" w:rsidR="00BA106C" w:rsidRDefault="00BA106C">
            <w:pPr>
              <w:spacing w:before="100" w:beforeAutospacing="1" w:line="273" w:lineRule="auto"/>
              <w:jc w:val="center"/>
              <w:rPr>
                <w:bCs/>
                <w:iCs/>
                <w:szCs w:val="20"/>
              </w:rPr>
            </w:pPr>
          </w:p>
        </w:tc>
      </w:tr>
    </w:tbl>
    <w:p w14:paraId="30972026" w14:textId="77777777" w:rsidR="00BA106C" w:rsidRDefault="00BA106C">
      <w:pPr>
        <w:jc w:val="both"/>
        <w:rPr>
          <w:b/>
          <w:i/>
        </w:rPr>
      </w:pPr>
    </w:p>
    <w:p w14:paraId="30B91205" w14:textId="77777777" w:rsidR="00BA106C" w:rsidRDefault="00550797">
      <w:pPr>
        <w:jc w:val="both"/>
        <w:rPr>
          <w:bCs/>
          <w:szCs w:val="20"/>
        </w:rPr>
      </w:pPr>
      <w:r>
        <w:rPr>
          <w:rFonts w:hint="eastAsia"/>
          <w:b/>
          <w:szCs w:val="20"/>
        </w:rPr>
        <w:t>Intel</w:t>
      </w:r>
      <w:r>
        <w:rPr>
          <w:rFonts w:hint="eastAsia"/>
          <w:bCs/>
          <w:szCs w:val="20"/>
        </w:rPr>
        <w:t xml:space="preserve">: </w:t>
      </w:r>
    </w:p>
    <w:p w14:paraId="46F516D8" w14:textId="77777777" w:rsidR="00BA106C" w:rsidRPr="00FA1FE1" w:rsidRDefault="00550797">
      <w:pPr>
        <w:jc w:val="both"/>
        <w:rPr>
          <w:szCs w:val="20"/>
        </w:rPr>
      </w:pPr>
      <w:r w:rsidRPr="00FA1FE1">
        <w:rPr>
          <w:position w:val="-14"/>
          <w:szCs w:val="20"/>
        </w:rPr>
        <w:object w:dxaOrig="839" w:dyaOrig="338" w14:anchorId="051FD9E5">
          <v:shape id="_x0000_i1128" type="#_x0000_t75" style="width:42.1pt;height:17pt" o:ole="">
            <v:imagedata r:id="rId186" o:title=""/>
          </v:shape>
          <o:OLEObject Type="Embed" ProgID="Equation.3" ShapeID="_x0000_i1128" DrawAspect="Content" ObjectID="_1578280804" r:id="rId187"/>
        </w:object>
      </w:r>
      <w:r w:rsidRPr="00FA1FE1">
        <w:rPr>
          <w:szCs w:val="20"/>
        </w:rPr>
        <w:t xml:space="preserve"> takes the definition in the LTE PUCCH control as baseline, that is, </w:t>
      </w:r>
      <w:r w:rsidRPr="00FA1FE1">
        <w:rPr>
          <w:position w:val="-14"/>
          <w:szCs w:val="20"/>
        </w:rPr>
        <w:object w:dxaOrig="2780" w:dyaOrig="338" w14:anchorId="31F6D463">
          <v:shape id="_x0000_i1129" type="#_x0000_t75" style="width:138.55pt;height:17pt" o:ole="">
            <v:imagedata r:id="rId188" o:title=""/>
          </v:shape>
          <o:OLEObject Type="Embed" ProgID="Equation.3" ShapeID="_x0000_i1129" DrawAspect="Content" ObjectID="_1578280805" r:id="rId189"/>
        </w:object>
      </w:r>
      <w:r w:rsidRPr="00FA1FE1">
        <w:rPr>
          <w:szCs w:val="20"/>
        </w:rPr>
        <w:t xml:space="preserve"> and </w:t>
      </w:r>
      <w:r w:rsidRPr="00FA1FE1">
        <w:rPr>
          <w:position w:val="-12"/>
          <w:szCs w:val="20"/>
        </w:rPr>
        <w:object w:dxaOrig="1991" w:dyaOrig="288" w14:anchorId="653E9FE9">
          <v:shape id="_x0000_i1130" type="#_x0000_t75" style="width:99.85pt;height:14.25pt" o:ole="">
            <v:imagedata r:id="rId190" o:title=""/>
          </v:shape>
          <o:OLEObject Type="Embed" ProgID="Equation.3" ShapeID="_x0000_i1130" DrawAspect="Content" ObjectID="_1578280806" r:id="rId191"/>
        </w:object>
      </w:r>
    </w:p>
    <w:p w14:paraId="437A2BD1" w14:textId="77777777" w:rsidR="00BA106C" w:rsidRDefault="00550797">
      <w:pPr>
        <w:jc w:val="both"/>
        <w:rPr>
          <w:b/>
          <w:i/>
        </w:rPr>
      </w:pPr>
      <w:r>
        <w:rPr>
          <w:b/>
          <w:i/>
        </w:rPr>
        <w:t xml:space="preserve"> </w:t>
      </w:r>
    </w:p>
    <w:p w14:paraId="273B1A92" w14:textId="09384398" w:rsidR="00FA1FE1" w:rsidRPr="00FA1FE1" w:rsidRDefault="00FA1FE1">
      <w:pPr>
        <w:jc w:val="both"/>
        <w:rPr>
          <w:bCs/>
          <w:szCs w:val="20"/>
        </w:rPr>
      </w:pPr>
      <w:r>
        <w:rPr>
          <w:rFonts w:hint="eastAsia"/>
          <w:b/>
          <w:szCs w:val="20"/>
        </w:rPr>
        <w:t>Huawei</w:t>
      </w:r>
      <w:r>
        <w:rPr>
          <w:rFonts w:hint="eastAsia"/>
          <w:bCs/>
          <w:szCs w:val="20"/>
        </w:rPr>
        <w:t xml:space="preserve">: </w:t>
      </w:r>
    </w:p>
    <w:p w14:paraId="54D751AD" w14:textId="2584A4F7" w:rsidR="00FA1FE1" w:rsidRPr="00FA1FE1" w:rsidRDefault="00FA1FE1">
      <w:pPr>
        <w:jc w:val="both"/>
        <w:rPr>
          <w:bCs/>
          <w:iCs/>
        </w:rPr>
      </w:pPr>
      <w:r w:rsidRPr="00FA1FE1">
        <w:rPr>
          <w:bCs/>
          <w:iCs/>
        </w:rPr>
        <w:t>For PUCCH power control,</w:t>
      </w:r>
      <w:r w:rsidRPr="00FA1FE1">
        <w:rPr>
          <w:b/>
          <w:bCs/>
          <w:iCs/>
        </w:rPr>
        <w:t xml:space="preserve"> </w:t>
      </w:r>
      <w:r w:rsidRPr="00FA1FE1">
        <w:rPr>
          <w:position w:val="-12"/>
        </w:rPr>
        <w:object w:dxaOrig="780" w:dyaOrig="320" w14:anchorId="636533FC">
          <v:shape id="_x0000_i1131" type="#_x0000_t75" style="width:38.7pt;height:16.3pt" o:ole="">
            <v:imagedata r:id="rId179" o:title=""/>
          </v:shape>
          <o:OLEObject Type="Embed" ProgID="Equation.3" ShapeID="_x0000_i1131" DrawAspect="Content" ObjectID="_1578280807" r:id="rId192"/>
        </w:object>
      </w:r>
      <w:r w:rsidRPr="00FA1FE1">
        <w:rPr>
          <w:bCs/>
          <w:iCs/>
        </w:rPr>
        <w:t xml:space="preserve"> can be one general BPRE for all PUCCH formats</w:t>
      </w:r>
    </w:p>
    <w:p w14:paraId="50DCB9A0" w14:textId="77777777" w:rsidR="00FA1FE1" w:rsidRDefault="00FA1FE1">
      <w:pPr>
        <w:jc w:val="both"/>
        <w:rPr>
          <w:b/>
          <w:i/>
        </w:rPr>
      </w:pPr>
    </w:p>
    <w:p w14:paraId="40EFD87A" w14:textId="77777777" w:rsidR="00BA106C" w:rsidRDefault="00550797">
      <w:pPr>
        <w:rPr>
          <w:bCs/>
          <w:szCs w:val="20"/>
        </w:rPr>
      </w:pPr>
      <w:r>
        <w:rPr>
          <w:rFonts w:hint="eastAsia"/>
          <w:b/>
          <w:szCs w:val="20"/>
        </w:rPr>
        <w:t>Qualcomm</w:t>
      </w:r>
      <w:r>
        <w:rPr>
          <w:rFonts w:hint="eastAsia"/>
          <w:bCs/>
          <w:szCs w:val="20"/>
        </w:rPr>
        <w:t xml:space="preserve">: </w:t>
      </w:r>
    </w:p>
    <w:p w14:paraId="4C509B35" w14:textId="77777777" w:rsidR="00BA106C" w:rsidRPr="00FA1FE1" w:rsidRDefault="00550797">
      <w:pPr>
        <w:rPr>
          <w:bCs/>
          <w:szCs w:val="20"/>
        </w:rPr>
      </w:pPr>
      <w:r w:rsidRPr="00FA1FE1">
        <w:rPr>
          <w:bCs/>
          <w:szCs w:val="20"/>
          <w:lang w:val="en-GB"/>
        </w:rPr>
        <w:t xml:space="preserve">For the definition of </w:t>
      </w:r>
      <w:r w:rsidRPr="00FA1FE1">
        <w:rPr>
          <w:rFonts w:ascii="Symbol" w:hAnsi="Symbol"/>
          <w:bCs/>
          <w:szCs w:val="20"/>
        </w:rPr>
        <w:t></w:t>
      </w:r>
      <w:r w:rsidRPr="00FA1FE1">
        <w:rPr>
          <w:bCs/>
          <w:szCs w:val="20"/>
          <w:vertAlign w:val="subscript"/>
        </w:rPr>
        <w:t xml:space="preserve">PUCCH,TF </w:t>
      </w:r>
      <w:r w:rsidRPr="00FA1FE1">
        <w:rPr>
          <w:bCs/>
          <w:szCs w:val="20"/>
        </w:rPr>
        <w:t>and at least for PUCCH formats 2, 3 and 4,</w:t>
      </w:r>
      <w:r w:rsidRPr="00FA1FE1">
        <w:rPr>
          <w:bCs/>
          <w:szCs w:val="20"/>
          <w:vertAlign w:val="subscript"/>
        </w:rPr>
        <w:t xml:space="preserve">  </w:t>
      </w:r>
      <w:r w:rsidRPr="00FA1FE1">
        <w:rPr>
          <w:bCs/>
          <w:szCs w:val="20"/>
        </w:rPr>
        <w:t>the number of HARQ-ACK bits is defined as in LTE for PUCCH format 3 with the following modifications for cells configured with CBG</w:t>
      </w:r>
      <w:r w:rsidRPr="00FA1FE1">
        <w:rPr>
          <w:rFonts w:hint="eastAsia"/>
          <w:bCs/>
          <w:szCs w:val="20"/>
        </w:rPr>
        <w:t xml:space="preserve"> </w:t>
      </w:r>
    </w:p>
    <w:p w14:paraId="4B5F26C1" w14:textId="77777777" w:rsidR="00BA106C" w:rsidRPr="00FA1FE1" w:rsidRDefault="00550797">
      <w:pPr>
        <w:numPr>
          <w:ilvl w:val="0"/>
          <w:numId w:val="12"/>
        </w:numPr>
        <w:rPr>
          <w:bCs/>
          <w:szCs w:val="20"/>
        </w:rPr>
      </w:pPr>
      <w:r w:rsidRPr="00FA1FE1">
        <w:rPr>
          <w:bCs/>
          <w:szCs w:val="20"/>
        </w:rPr>
        <w:t>For each received CBG, one bit is counted.</w:t>
      </w:r>
    </w:p>
    <w:p w14:paraId="1C5EA689" w14:textId="77777777" w:rsidR="00BA106C" w:rsidRPr="00FA1FE1" w:rsidRDefault="00550797">
      <w:pPr>
        <w:jc w:val="both"/>
        <w:rPr>
          <w:bCs/>
          <w:szCs w:val="20"/>
        </w:rPr>
      </w:pPr>
      <w:r w:rsidRPr="00FA1FE1">
        <w:rPr>
          <w:bCs/>
          <w:szCs w:val="20"/>
        </w:rPr>
        <w:t>Additionally for dynamic HARQ codebook, N</w:t>
      </w:r>
      <w:r w:rsidRPr="00FA1FE1">
        <w:rPr>
          <w:bCs/>
          <w:szCs w:val="20"/>
          <w:vertAlign w:val="superscript"/>
        </w:rPr>
        <w:t>TB</w:t>
      </w:r>
      <w:r w:rsidRPr="00FA1FE1">
        <w:rPr>
          <w:bCs/>
          <w:position w:val="-12"/>
          <w:szCs w:val="20"/>
        </w:rPr>
        <w:object w:dxaOrig="939" w:dyaOrig="363" w14:anchorId="2E8989D8">
          <v:shape id="_x0000_i1132" type="#_x0000_t75" style="width:47.55pt;height:18.35pt" o:ole="">
            <v:imagedata r:id="rId193" o:title=""/>
          </v:shape>
          <o:OLEObject Type="Embed" ProgID="Equation.3" ShapeID="_x0000_i1132" DrawAspect="Content" ObjectID="_1578280808" r:id="rId194"/>
        </w:object>
      </w:r>
      <w:r w:rsidRPr="00FA1FE1">
        <w:rPr>
          <w:bCs/>
          <w:szCs w:val="20"/>
        </w:rPr>
        <w:t xml:space="preserve"> HARQ-ACK bits are counted for each detected missing PDSCH, where </w:t>
      </w:r>
      <w:r w:rsidRPr="00FA1FE1">
        <w:rPr>
          <w:bCs/>
          <w:position w:val="-12"/>
          <w:szCs w:val="20"/>
        </w:rPr>
        <w:object w:dxaOrig="939" w:dyaOrig="363" w14:anchorId="6D79FDAE">
          <v:shape id="_x0000_i1133" type="#_x0000_t75" style="width:47.55pt;height:18.35pt" o:ole="">
            <v:imagedata r:id="rId193" o:title=""/>
          </v:shape>
          <o:OLEObject Type="Embed" ProgID="Equation.3" ShapeID="_x0000_i1133" DrawAspect="Content" ObjectID="_1578280809" r:id="rId195"/>
        </w:object>
      </w:r>
      <w:r w:rsidRPr="00FA1FE1">
        <w:rPr>
          <w:bCs/>
          <w:szCs w:val="20"/>
        </w:rPr>
        <w:t>is the maximal number of CBGs per transport block configured by higher layer for the cell, N</w:t>
      </w:r>
      <w:r w:rsidRPr="00FA1FE1">
        <w:rPr>
          <w:bCs/>
          <w:szCs w:val="20"/>
          <w:vertAlign w:val="superscript"/>
        </w:rPr>
        <w:t>TB</w:t>
      </w:r>
      <w:r w:rsidRPr="00FA1FE1">
        <w:rPr>
          <w:bCs/>
          <w:szCs w:val="20"/>
        </w:rPr>
        <w:t>=2  if  the  number of transport blocks per DCI configured by high layer is 2 and otherwise N</w:t>
      </w:r>
      <w:r w:rsidRPr="00FA1FE1">
        <w:rPr>
          <w:bCs/>
          <w:szCs w:val="20"/>
          <w:vertAlign w:val="superscript"/>
        </w:rPr>
        <w:t>TB</w:t>
      </w:r>
      <w:r w:rsidRPr="00FA1FE1">
        <w:rPr>
          <w:bCs/>
          <w:szCs w:val="20"/>
        </w:rPr>
        <w:t>=1.</w:t>
      </w:r>
    </w:p>
    <w:p w14:paraId="7627A93D" w14:textId="77777777" w:rsidR="00BA106C" w:rsidRPr="00FA1FE1" w:rsidRDefault="00BA106C">
      <w:pPr>
        <w:snapToGrid w:val="0"/>
        <w:spacing w:beforeLines="50" w:before="180" w:afterLines="50" w:after="180"/>
        <w:jc w:val="both"/>
        <w:rPr>
          <w:bCs/>
          <w:szCs w:val="20"/>
          <w:u w:val="single"/>
        </w:rPr>
      </w:pPr>
    </w:p>
    <w:p w14:paraId="6A947056" w14:textId="77777777" w:rsidR="00BA106C" w:rsidRPr="00FA1FE1" w:rsidRDefault="00550797">
      <w:pPr>
        <w:snapToGrid w:val="0"/>
        <w:spacing w:beforeLines="50" w:before="180" w:afterLines="50" w:after="180"/>
        <w:jc w:val="both"/>
        <w:rPr>
          <w:rFonts w:eastAsia="宋体"/>
          <w:b/>
          <w:i/>
          <w:szCs w:val="20"/>
          <w:u w:val="single"/>
        </w:rPr>
      </w:pPr>
      <w:r w:rsidRPr="00FA1FE1">
        <w:rPr>
          <w:rFonts w:hint="eastAsia"/>
          <w:b/>
          <w:bCs/>
          <w:i/>
          <w:szCs w:val="20"/>
          <w:u w:val="single"/>
        </w:rPr>
        <w:t>Alternative solutions</w:t>
      </w:r>
      <w:r w:rsidRPr="00FA1FE1">
        <w:rPr>
          <w:rFonts w:hint="eastAsia"/>
          <w:b/>
          <w:i/>
          <w:szCs w:val="20"/>
          <w:u w:val="single"/>
        </w:rPr>
        <w:t>:</w:t>
      </w:r>
    </w:p>
    <w:p w14:paraId="5BA671BA" w14:textId="77777777" w:rsidR="00BA106C" w:rsidRPr="00FA1FE1" w:rsidRDefault="00550797">
      <w:pPr>
        <w:pStyle w:val="a"/>
        <w:ind w:firstLine="0"/>
        <w:rPr>
          <w:sz w:val="20"/>
        </w:rPr>
      </w:pPr>
      <w:r w:rsidRPr="00FA1FE1">
        <w:rPr>
          <w:sz w:val="20"/>
        </w:rPr>
        <w:t xml:space="preserve">According to our best knowledge, </w:t>
      </w:r>
      <w:r w:rsidRPr="00FA1FE1">
        <w:rPr>
          <w:sz w:val="20"/>
          <w:lang w:val="el-GR"/>
        </w:rPr>
        <w:t>Δ</w:t>
      </w:r>
      <w:r w:rsidRPr="00FA1FE1">
        <w:rPr>
          <w:sz w:val="20"/>
          <w:vertAlign w:val="subscript"/>
          <w:lang w:val="el-GR"/>
        </w:rPr>
        <w:t>PUCCH_</w:t>
      </w:r>
      <w:r w:rsidRPr="00FA1FE1">
        <w:rPr>
          <w:sz w:val="20"/>
          <w:vertAlign w:val="subscript"/>
        </w:rPr>
        <w:t>TF,c</w:t>
      </w:r>
      <w:r w:rsidRPr="00FA1FE1">
        <w:rPr>
          <w:sz w:val="20"/>
        </w:rPr>
        <w:t>(</w:t>
      </w:r>
      <w:r w:rsidRPr="00FA1FE1">
        <w:rPr>
          <w:iCs/>
          <w:sz w:val="20"/>
        </w:rPr>
        <w:t>i</w:t>
      </w:r>
      <w:r w:rsidRPr="00FA1FE1">
        <w:rPr>
          <w:sz w:val="20"/>
        </w:rPr>
        <w:t xml:space="preserve">) in working assumption is reflected in 38.213 as </w:t>
      </w:r>
      <w:r w:rsidRPr="00FA1FE1">
        <w:rPr>
          <w:position w:val="-12"/>
          <w:sz w:val="20"/>
        </w:rPr>
        <w:object w:dxaOrig="791" w:dyaOrig="321" w14:anchorId="7C05F0B9">
          <v:shape id="_x0000_i1134" type="#_x0000_t75" style="width:40.1pt;height:15.6pt" o:ole="">
            <v:imagedata r:id="rId179" o:title=""/>
          </v:shape>
          <o:OLEObject Type="Embed" ProgID="Equation.3" ShapeID="_x0000_i1134" DrawAspect="Content" ObjectID="_1578280810" r:id="rId196"/>
        </w:object>
      </w:r>
      <w:r w:rsidRPr="00FA1FE1">
        <w:rPr>
          <w:sz w:val="20"/>
        </w:rPr>
        <w:t xml:space="preserve">,so they are </w:t>
      </w:r>
      <w:r w:rsidRPr="00FA1FE1">
        <w:rPr>
          <w:sz w:val="20"/>
        </w:rPr>
        <w:lastRenderedPageBreak/>
        <w:t>referring the same item. we have the following alternatives:</w:t>
      </w:r>
    </w:p>
    <w:p w14:paraId="1B65C849" w14:textId="77777777" w:rsidR="00BA106C" w:rsidRPr="00FA1FE1" w:rsidRDefault="00550797">
      <w:pPr>
        <w:pStyle w:val="a"/>
        <w:tabs>
          <w:tab w:val="left" w:pos="1506"/>
        </w:tabs>
        <w:ind w:firstLine="0"/>
        <w:rPr>
          <w:sz w:val="20"/>
        </w:rPr>
      </w:pPr>
      <w:r w:rsidRPr="00FA1FE1">
        <w:rPr>
          <w:sz w:val="20"/>
        </w:rPr>
        <w:t>Alt1:</w:t>
      </w:r>
      <w:r w:rsidRPr="00FA1FE1">
        <w:rPr>
          <w:position w:val="-14"/>
          <w:sz w:val="20"/>
        </w:rPr>
        <w:object w:dxaOrig="839" w:dyaOrig="338" w14:anchorId="0AF0D46F">
          <v:shape id="_x0000_i1135" type="#_x0000_t75" style="width:42.1pt;height:17pt" o:ole="">
            <v:imagedata r:id="rId186" o:title=""/>
          </v:shape>
          <o:OLEObject Type="Embed" ProgID="Equation.3" ShapeID="_x0000_i1135" DrawAspect="Content" ObjectID="_1578280811" r:id="rId197"/>
        </w:object>
      </w:r>
      <w:r w:rsidRPr="00FA1FE1">
        <w:rPr>
          <w:sz w:val="20"/>
        </w:rPr>
        <w:t xml:space="preserve"> takes the definition in the LTE PUCCH power control as baseline, </w:t>
      </w:r>
    </w:p>
    <w:p w14:paraId="2AC15896" w14:textId="77777777" w:rsidR="00BA106C" w:rsidRPr="00FA1FE1" w:rsidRDefault="00550797">
      <w:pPr>
        <w:pStyle w:val="a"/>
        <w:numPr>
          <w:ilvl w:val="0"/>
          <w:numId w:val="5"/>
        </w:numPr>
        <w:tabs>
          <w:tab w:val="left" w:pos="1506"/>
        </w:tabs>
        <w:ind w:left="1134" w:hanging="567"/>
        <w:rPr>
          <w:bCs/>
          <w:sz w:val="20"/>
        </w:rPr>
      </w:pPr>
      <w:r w:rsidRPr="00FA1FE1">
        <w:rPr>
          <w:position w:val="-14"/>
          <w:sz w:val="20"/>
        </w:rPr>
        <w:object w:dxaOrig="2780" w:dyaOrig="338" w14:anchorId="5412571A">
          <v:shape id="_x0000_i1136" type="#_x0000_t75" style="width:138.55pt;height:17pt" o:ole="">
            <v:imagedata r:id="rId188" o:title=""/>
          </v:shape>
          <o:OLEObject Type="Embed" ProgID="Equation.3" ShapeID="_x0000_i1136" DrawAspect="Content" ObjectID="_1578280812" r:id="rId198"/>
        </w:object>
      </w:r>
      <w:r w:rsidRPr="00FA1FE1">
        <w:rPr>
          <w:sz w:val="20"/>
        </w:rPr>
        <w:t xml:space="preserve"> and </w:t>
      </w:r>
      <w:r w:rsidRPr="00FA1FE1">
        <w:rPr>
          <w:position w:val="-12"/>
          <w:sz w:val="20"/>
        </w:rPr>
        <w:object w:dxaOrig="1991" w:dyaOrig="288" w14:anchorId="5EA463CC">
          <v:shape id="_x0000_i1137" type="#_x0000_t75" style="width:99.85pt;height:14.25pt" o:ole="">
            <v:imagedata r:id="rId190" o:title=""/>
          </v:shape>
          <o:OLEObject Type="Embed" ProgID="Equation.3" ShapeID="_x0000_i1137" DrawAspect="Content" ObjectID="_1578280813" r:id="rId199"/>
        </w:object>
      </w:r>
      <w:r w:rsidRPr="00FA1FE1">
        <w:rPr>
          <w:sz w:val="20"/>
        </w:rPr>
        <w:t>;</w:t>
      </w:r>
    </w:p>
    <w:p w14:paraId="56703195" w14:textId="77777777" w:rsidR="00BA106C" w:rsidRPr="00FA1FE1" w:rsidRDefault="00550797">
      <w:pPr>
        <w:pStyle w:val="a"/>
        <w:numPr>
          <w:ilvl w:val="0"/>
          <w:numId w:val="5"/>
        </w:numPr>
        <w:tabs>
          <w:tab w:val="left" w:pos="1506"/>
        </w:tabs>
        <w:ind w:left="1134" w:hanging="567"/>
        <w:rPr>
          <w:bCs/>
          <w:sz w:val="20"/>
        </w:rPr>
      </w:pPr>
      <w:r w:rsidRPr="00FA1FE1">
        <w:rPr>
          <w:sz w:val="20"/>
          <w:lang w:val="el-GR"/>
        </w:rPr>
        <w:t>Δ</w:t>
      </w:r>
      <w:r w:rsidRPr="00FA1FE1">
        <w:rPr>
          <w:sz w:val="20"/>
          <w:vertAlign w:val="subscript"/>
          <w:lang w:val="el-GR"/>
        </w:rPr>
        <w:t>PUCCH_</w:t>
      </w:r>
      <w:r w:rsidRPr="00FA1FE1">
        <w:rPr>
          <w:sz w:val="20"/>
          <w:vertAlign w:val="subscript"/>
        </w:rPr>
        <w:t>TF,c</w:t>
      </w:r>
      <w:r w:rsidRPr="00FA1FE1">
        <w:rPr>
          <w:sz w:val="20"/>
        </w:rPr>
        <w:t>(</w:t>
      </w:r>
      <w:r w:rsidRPr="00FA1FE1">
        <w:rPr>
          <w:iCs/>
          <w:sz w:val="20"/>
        </w:rPr>
        <w:t>i</w:t>
      </w:r>
      <w:r w:rsidRPr="00FA1FE1">
        <w:rPr>
          <w:sz w:val="20"/>
        </w:rPr>
        <w:t xml:space="preserve">) does not includes </w:t>
      </w:r>
      <w:r w:rsidRPr="00FA1FE1">
        <w:rPr>
          <w:iCs/>
          <w:sz w:val="20"/>
        </w:rPr>
        <w:t>M</w:t>
      </w:r>
      <w:r w:rsidRPr="00FA1FE1">
        <w:rPr>
          <w:sz w:val="20"/>
          <w:vertAlign w:val="subscript"/>
        </w:rPr>
        <w:t>PUCCH,c</w:t>
      </w:r>
      <w:r w:rsidRPr="00FA1FE1">
        <w:rPr>
          <w:sz w:val="20"/>
        </w:rPr>
        <w:t>(</w:t>
      </w:r>
      <w:r w:rsidRPr="00FA1FE1">
        <w:rPr>
          <w:iCs/>
          <w:sz w:val="20"/>
        </w:rPr>
        <w:t>i</w:t>
      </w:r>
      <w:r w:rsidRPr="00FA1FE1">
        <w:rPr>
          <w:sz w:val="20"/>
        </w:rPr>
        <w:t>), which is present in PUCCH power control formula directly</w:t>
      </w:r>
    </w:p>
    <w:p w14:paraId="292AF8B9" w14:textId="77777777" w:rsidR="00BA106C" w:rsidRPr="00FA1FE1" w:rsidRDefault="00550797">
      <w:pPr>
        <w:pStyle w:val="a"/>
        <w:tabs>
          <w:tab w:val="left" w:pos="1506"/>
        </w:tabs>
        <w:ind w:firstLine="0"/>
        <w:rPr>
          <w:sz w:val="20"/>
        </w:rPr>
      </w:pPr>
      <w:r w:rsidRPr="00FA1FE1">
        <w:rPr>
          <w:bCs/>
          <w:sz w:val="20"/>
        </w:rPr>
        <w:t xml:space="preserve">Alt2: Refine </w:t>
      </w:r>
      <w:r w:rsidRPr="00FA1FE1">
        <w:rPr>
          <w:position w:val="-14"/>
          <w:sz w:val="20"/>
        </w:rPr>
        <w:object w:dxaOrig="839" w:dyaOrig="338" w14:anchorId="639583C4">
          <v:shape id="_x0000_i1138" type="#_x0000_t75" style="width:42.1pt;height:17pt" o:ole="">
            <v:imagedata r:id="rId186" o:title=""/>
          </v:shape>
          <o:OLEObject Type="Embed" ProgID="Equation.3" ShapeID="_x0000_i1138" DrawAspect="Content" ObjectID="_1578280814" r:id="rId200"/>
        </w:object>
      </w:r>
      <w:r w:rsidRPr="00FA1FE1">
        <w:rPr>
          <w:sz w:val="20"/>
        </w:rPr>
        <w:t xml:space="preserve"> based on simulation results for each PUCCH format, but </w:t>
      </w:r>
      <w:r w:rsidRPr="00FA1FE1">
        <w:rPr>
          <w:sz w:val="20"/>
          <w:lang w:val="el-GR"/>
        </w:rPr>
        <w:t>Δ</w:t>
      </w:r>
      <w:r w:rsidRPr="00FA1FE1">
        <w:rPr>
          <w:sz w:val="20"/>
          <w:vertAlign w:val="subscript"/>
          <w:lang w:val="el-GR"/>
        </w:rPr>
        <w:t>PUCCH_</w:t>
      </w:r>
      <w:r w:rsidRPr="00FA1FE1">
        <w:rPr>
          <w:sz w:val="20"/>
          <w:vertAlign w:val="subscript"/>
        </w:rPr>
        <w:t>TF,c</w:t>
      </w:r>
      <w:r w:rsidRPr="00FA1FE1">
        <w:rPr>
          <w:sz w:val="20"/>
        </w:rPr>
        <w:t>(</w:t>
      </w:r>
      <w:r w:rsidRPr="00FA1FE1">
        <w:rPr>
          <w:iCs/>
          <w:sz w:val="20"/>
        </w:rPr>
        <w:t>i</w:t>
      </w:r>
      <w:r w:rsidRPr="00FA1FE1">
        <w:rPr>
          <w:sz w:val="20"/>
        </w:rPr>
        <w:t xml:space="preserve">) includes </w:t>
      </w:r>
      <w:r w:rsidRPr="00FA1FE1">
        <w:rPr>
          <w:iCs/>
          <w:sz w:val="20"/>
        </w:rPr>
        <w:t>M</w:t>
      </w:r>
      <w:r w:rsidRPr="00FA1FE1">
        <w:rPr>
          <w:sz w:val="20"/>
          <w:vertAlign w:val="subscript"/>
        </w:rPr>
        <w:t>PUCCH,c</w:t>
      </w:r>
      <w:r w:rsidRPr="00FA1FE1">
        <w:rPr>
          <w:sz w:val="20"/>
        </w:rPr>
        <w:t>(</w:t>
      </w:r>
      <w:r w:rsidRPr="00FA1FE1">
        <w:rPr>
          <w:iCs/>
          <w:sz w:val="20"/>
        </w:rPr>
        <w:t>i</w:t>
      </w:r>
      <w:r w:rsidRPr="00FA1FE1">
        <w:rPr>
          <w:sz w:val="20"/>
        </w:rPr>
        <w:t>)</w:t>
      </w:r>
    </w:p>
    <w:p w14:paraId="709491A5" w14:textId="77777777" w:rsidR="00BA106C" w:rsidRPr="00FA1FE1" w:rsidRDefault="00550797">
      <w:pPr>
        <w:pStyle w:val="a"/>
        <w:tabs>
          <w:tab w:val="left" w:pos="1506"/>
        </w:tabs>
        <w:ind w:firstLine="0"/>
        <w:rPr>
          <w:bCs/>
          <w:sz w:val="20"/>
        </w:rPr>
      </w:pPr>
      <w:r w:rsidRPr="00FA1FE1">
        <w:rPr>
          <w:bCs/>
          <w:sz w:val="20"/>
        </w:rPr>
        <w:t xml:space="preserve">Alt3: Refine </w:t>
      </w:r>
      <w:r w:rsidRPr="00FA1FE1">
        <w:rPr>
          <w:position w:val="-14"/>
          <w:sz w:val="20"/>
        </w:rPr>
        <w:object w:dxaOrig="839" w:dyaOrig="338" w14:anchorId="79ECDD4D">
          <v:shape id="_x0000_i1139" type="#_x0000_t75" style="width:42.1pt;height:17pt" o:ole="">
            <v:imagedata r:id="rId186" o:title=""/>
          </v:shape>
          <o:OLEObject Type="Embed" ProgID="Equation.3" ShapeID="_x0000_i1139" DrawAspect="Content" ObjectID="_1578280815" r:id="rId201"/>
        </w:object>
      </w:r>
      <w:r w:rsidRPr="00FA1FE1">
        <w:rPr>
          <w:sz w:val="20"/>
        </w:rPr>
        <w:t xml:space="preserve"> based on simulation results for each PUCCH format, but </w:t>
      </w:r>
      <w:r w:rsidRPr="00FA1FE1">
        <w:rPr>
          <w:sz w:val="20"/>
          <w:lang w:val="el-GR"/>
        </w:rPr>
        <w:t>Δ</w:t>
      </w:r>
      <w:r w:rsidRPr="00FA1FE1">
        <w:rPr>
          <w:sz w:val="20"/>
          <w:vertAlign w:val="subscript"/>
          <w:lang w:val="el-GR"/>
        </w:rPr>
        <w:t>PUCCH_</w:t>
      </w:r>
      <w:r w:rsidRPr="00FA1FE1">
        <w:rPr>
          <w:sz w:val="20"/>
          <w:vertAlign w:val="subscript"/>
        </w:rPr>
        <w:t>TF,c</w:t>
      </w:r>
      <w:r w:rsidRPr="00FA1FE1">
        <w:rPr>
          <w:sz w:val="20"/>
        </w:rPr>
        <w:t>(</w:t>
      </w:r>
      <w:r w:rsidRPr="00FA1FE1">
        <w:rPr>
          <w:iCs/>
          <w:sz w:val="20"/>
        </w:rPr>
        <w:t>i</w:t>
      </w:r>
      <w:r w:rsidRPr="00FA1FE1">
        <w:rPr>
          <w:sz w:val="20"/>
        </w:rPr>
        <w:t xml:space="preserve">) does not include </w:t>
      </w:r>
      <w:r w:rsidRPr="00FA1FE1">
        <w:rPr>
          <w:iCs/>
          <w:sz w:val="20"/>
        </w:rPr>
        <w:t>M</w:t>
      </w:r>
      <w:r w:rsidRPr="00FA1FE1">
        <w:rPr>
          <w:sz w:val="20"/>
          <w:vertAlign w:val="subscript"/>
        </w:rPr>
        <w:t>PUCCH,c</w:t>
      </w:r>
      <w:r w:rsidRPr="00FA1FE1">
        <w:rPr>
          <w:sz w:val="20"/>
        </w:rPr>
        <w:t>(</w:t>
      </w:r>
      <w:r w:rsidRPr="00FA1FE1">
        <w:rPr>
          <w:iCs/>
          <w:sz w:val="20"/>
        </w:rPr>
        <w:t>i</w:t>
      </w:r>
      <w:r w:rsidRPr="00FA1FE1">
        <w:rPr>
          <w:sz w:val="20"/>
        </w:rPr>
        <w:t>) , which is present in PUCCH power control formula directly</w:t>
      </w:r>
    </w:p>
    <w:p w14:paraId="0EA448E0" w14:textId="77777777" w:rsidR="00BA106C" w:rsidRDefault="00550797">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w:t>
      </w:r>
      <w:r w:rsidRPr="00487791">
        <w:rPr>
          <w:b/>
          <w:i/>
          <w:lang w:val="en-US"/>
        </w:rPr>
        <w:t>view</w:t>
      </w:r>
      <w:r w:rsidRPr="00487791">
        <w:rPr>
          <w:rFonts w:eastAsia="宋体" w:hint="eastAsia"/>
          <w:b/>
          <w:i/>
          <w:lang w:val="en-US" w:eastAsia="zh-CN"/>
        </w:rPr>
        <w:t>s</w:t>
      </w:r>
      <w:r>
        <w:rPr>
          <w:rFonts w:eastAsia="宋体" w:hint="eastAsia"/>
          <w:lang w:val="en-US" w:eastAsia="zh-CN"/>
        </w:rPr>
        <w:t xml:space="preserve"> </w:t>
      </w:r>
      <w:r>
        <w:rPr>
          <w:rFonts w:eastAsia="宋体"/>
          <w:lang w:val="en-US" w:eastAsia="zh-CN"/>
        </w:rPr>
        <w:t xml:space="preserve">or </w:t>
      </w:r>
      <w:r w:rsidRPr="00487791">
        <w:rPr>
          <w:rFonts w:eastAsia="宋体"/>
          <w:b/>
          <w:i/>
          <w:lang w:val="en-US" w:eastAsia="zh-CN"/>
        </w:rPr>
        <w:t>suggestions</w:t>
      </w:r>
      <w:r>
        <w:rPr>
          <w:rFonts w:eastAsia="宋体"/>
          <w:lang w:val="en-US" w:eastAsia="zh-CN"/>
        </w:rPr>
        <w:t xml:space="preserve"> on delta_TF design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A106C" w14:paraId="36A4D609" w14:textId="77777777">
        <w:tc>
          <w:tcPr>
            <w:tcW w:w="1615" w:type="dxa"/>
          </w:tcPr>
          <w:p w14:paraId="4F8C7C6F"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B8E9DF7"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94EFF4D"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A106C" w14:paraId="09CEA10A" w14:textId="77777777">
        <w:tc>
          <w:tcPr>
            <w:tcW w:w="1615" w:type="dxa"/>
          </w:tcPr>
          <w:p w14:paraId="6CB3DF6C" w14:textId="6D6C2191" w:rsidR="00BA106C" w:rsidRDefault="00B606F9">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ZTE</w:t>
            </w:r>
          </w:p>
        </w:tc>
        <w:tc>
          <w:tcPr>
            <w:tcW w:w="1097" w:type="dxa"/>
          </w:tcPr>
          <w:p w14:paraId="4B8F2F5D" w14:textId="1DFD5578" w:rsidR="00BA106C" w:rsidRDefault="00B606F9">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Alt-3</w:t>
            </w:r>
          </w:p>
        </w:tc>
        <w:tc>
          <w:tcPr>
            <w:tcW w:w="6610" w:type="dxa"/>
          </w:tcPr>
          <w:p w14:paraId="4263CB5B" w14:textId="4CFFD9DC" w:rsidR="00BA106C" w:rsidRDefault="0091348A">
            <w:pPr>
              <w:pStyle w:val="maintext"/>
              <w:snapToGrid w:val="0"/>
              <w:spacing w:after="120"/>
              <w:ind w:firstLineChars="0" w:firstLine="0"/>
              <w:rPr>
                <w:rFonts w:eastAsia="宋体"/>
                <w:lang w:val="en-US" w:eastAsia="zh-CN"/>
              </w:rPr>
            </w:pPr>
            <w:r>
              <w:rPr>
                <w:rFonts w:eastAsia="宋体" w:hint="eastAsia"/>
                <w:lang w:val="en-US" w:eastAsia="zh-CN"/>
              </w:rPr>
              <w:t>O</w:t>
            </w:r>
            <w:r w:rsidR="00B606F9">
              <w:rPr>
                <w:rFonts w:eastAsia="宋体" w:hint="eastAsia"/>
                <w:lang w:val="en-US" w:eastAsia="zh-CN"/>
              </w:rPr>
              <w:t>ur evaluation</w:t>
            </w:r>
            <w:r>
              <w:rPr>
                <w:rFonts w:eastAsia="宋体" w:hint="eastAsia"/>
                <w:lang w:val="en-US" w:eastAsia="zh-CN"/>
              </w:rPr>
              <w:t xml:space="preserve"> proves that </w:t>
            </w:r>
            <w:r w:rsidR="00B606F9" w:rsidRPr="00FA1FE1">
              <w:rPr>
                <w:iCs/>
              </w:rPr>
              <w:t>M</w:t>
            </w:r>
            <w:r w:rsidR="00B606F9" w:rsidRPr="00FA1FE1">
              <w:rPr>
                <w:vertAlign w:val="subscript"/>
              </w:rPr>
              <w:t>PUCCH,c</w:t>
            </w:r>
            <w:r w:rsidR="00B606F9" w:rsidRPr="00FA1FE1">
              <w:t>(</w:t>
            </w:r>
            <w:r w:rsidR="00B606F9" w:rsidRPr="00FA1FE1">
              <w:rPr>
                <w:iCs/>
              </w:rPr>
              <w:t>i</w:t>
            </w:r>
            <w:r w:rsidR="00B606F9" w:rsidRPr="00FA1FE1">
              <w:t>)</w:t>
            </w:r>
            <w:r w:rsidR="00B606F9">
              <w:rPr>
                <w:rFonts w:asciiTheme="minorEastAsia" w:eastAsiaTheme="minorEastAsia" w:hAnsiTheme="minorEastAsia" w:hint="eastAsia"/>
                <w:lang w:eastAsia="zh-CN"/>
              </w:rPr>
              <w:t xml:space="preserve"> </w:t>
            </w:r>
            <w:r w:rsidR="00B606F9">
              <w:rPr>
                <w:rFonts w:eastAsia="宋体" w:hint="eastAsia"/>
                <w:lang w:val="en-US" w:eastAsia="zh-CN"/>
              </w:rPr>
              <w:t>should</w:t>
            </w:r>
            <w:r w:rsidR="00B606F9" w:rsidRPr="00B606F9">
              <w:rPr>
                <w:rFonts w:eastAsia="宋体" w:hint="eastAsia"/>
                <w:lang w:val="en-US" w:eastAsia="zh-CN"/>
              </w:rPr>
              <w:t xml:space="preserve"> be </w:t>
            </w:r>
            <w:r w:rsidR="00B606F9">
              <w:rPr>
                <w:rFonts w:eastAsia="宋体" w:hint="eastAsia"/>
                <w:lang w:val="en-US" w:eastAsia="zh-CN"/>
              </w:rPr>
              <w:t xml:space="preserve">present in PUCCH power control formula at least for PUCCH format </w:t>
            </w:r>
            <w:r>
              <w:rPr>
                <w:rFonts w:eastAsia="宋体" w:hint="eastAsia"/>
                <w:lang w:val="en-US" w:eastAsia="zh-CN"/>
              </w:rPr>
              <w:t xml:space="preserve">1~4 like LTE, but the </w:t>
            </w:r>
            <w:r>
              <w:rPr>
                <w:rFonts w:eastAsia="宋体"/>
                <w:lang w:val="en-US" w:eastAsia="zh-CN"/>
              </w:rPr>
              <w:t>refinement</w:t>
            </w:r>
            <w:r>
              <w:rPr>
                <w:rFonts w:eastAsia="宋体" w:hint="eastAsia"/>
                <w:lang w:val="en-US" w:eastAsia="zh-CN"/>
              </w:rPr>
              <w:t xml:space="preserve"> rather than directly adopting of LTE </w:t>
            </w:r>
            <w:r>
              <w:rPr>
                <w:rFonts w:eastAsia="宋体"/>
                <w:lang w:val="en-US" w:eastAsia="zh-CN"/>
              </w:rPr>
              <w:t>design</w:t>
            </w:r>
            <w:r>
              <w:rPr>
                <w:rFonts w:eastAsia="宋体" w:hint="eastAsia"/>
                <w:lang w:val="en-US" w:eastAsia="zh-CN"/>
              </w:rPr>
              <w:t xml:space="preserve"> is necessary for NR on account of different coding scheme</w:t>
            </w:r>
            <w:r w:rsidR="00593CCD">
              <w:rPr>
                <w:rFonts w:eastAsia="宋体"/>
                <w:lang w:val="en-US" w:eastAsia="zh-CN"/>
              </w:rPr>
              <w:t>s</w:t>
            </w:r>
            <w:r w:rsidR="00593CCD">
              <w:rPr>
                <w:rFonts w:eastAsia="宋体" w:hint="eastAsia"/>
                <w:lang w:val="en-US" w:eastAsia="zh-CN"/>
              </w:rPr>
              <w:t xml:space="preserve"> and</w:t>
            </w:r>
            <w:r>
              <w:rPr>
                <w:rFonts w:eastAsia="宋体" w:hint="eastAsia"/>
                <w:lang w:val="en-US" w:eastAsia="zh-CN"/>
              </w:rPr>
              <w:t xml:space="preserve"> </w:t>
            </w:r>
            <w:r w:rsidR="00593CCD">
              <w:rPr>
                <w:rFonts w:eastAsia="宋体"/>
                <w:lang w:val="en-US" w:eastAsia="zh-CN"/>
              </w:rPr>
              <w:t>PUCCH f</w:t>
            </w:r>
            <w:r>
              <w:rPr>
                <w:rFonts w:eastAsia="宋体" w:hint="eastAsia"/>
                <w:lang w:val="en-US" w:eastAsia="zh-CN"/>
              </w:rPr>
              <w:t>ormat</w:t>
            </w:r>
            <w:r w:rsidR="00593CCD">
              <w:rPr>
                <w:rFonts w:eastAsia="宋体"/>
                <w:lang w:val="en-US" w:eastAsia="zh-CN"/>
              </w:rPr>
              <w:t>s</w:t>
            </w:r>
            <w:r>
              <w:rPr>
                <w:rFonts w:eastAsia="宋体" w:hint="eastAsia"/>
                <w:lang w:val="en-US" w:eastAsia="zh-CN"/>
              </w:rPr>
              <w:t>.</w:t>
            </w:r>
          </w:p>
          <w:p w14:paraId="4F18E9D0" w14:textId="36B16705" w:rsidR="0091348A" w:rsidRDefault="0091348A" w:rsidP="0091348A">
            <w:pPr>
              <w:pStyle w:val="maintext"/>
              <w:snapToGrid w:val="0"/>
              <w:spacing w:after="120"/>
              <w:ind w:firstLineChars="0" w:firstLine="0"/>
              <w:rPr>
                <w:rFonts w:eastAsia="宋体"/>
                <w:lang w:val="en-US" w:eastAsia="zh-CN"/>
              </w:rPr>
            </w:pPr>
            <w:r>
              <w:rPr>
                <w:rFonts w:eastAsia="宋体" w:hint="eastAsia"/>
                <w:lang w:val="en-US" w:eastAsia="zh-CN"/>
              </w:rPr>
              <w:t xml:space="preserve">Currently limited companies provide their results and the current results are not well </w:t>
            </w:r>
            <w:r>
              <w:rPr>
                <w:rFonts w:eastAsia="宋体"/>
                <w:lang w:val="en-US" w:eastAsia="zh-CN"/>
              </w:rPr>
              <w:t>aligned</w:t>
            </w:r>
            <w:r>
              <w:rPr>
                <w:rFonts w:eastAsia="宋体" w:hint="eastAsia"/>
                <w:lang w:val="en-US" w:eastAsia="zh-CN"/>
              </w:rPr>
              <w:t xml:space="preserve">, one distinct evaluation assumption for </w:t>
            </w:r>
            <w:r>
              <w:rPr>
                <w:rFonts w:eastAsia="宋体"/>
                <w:lang w:val="en-US" w:eastAsia="zh-CN"/>
              </w:rPr>
              <w:t>delta_TF</w:t>
            </w:r>
            <w:r>
              <w:rPr>
                <w:rFonts w:eastAsia="宋体" w:hint="eastAsia"/>
                <w:lang w:val="en-US" w:eastAsia="zh-CN"/>
              </w:rPr>
              <w:t xml:space="preserve"> </w:t>
            </w:r>
            <w:r>
              <w:rPr>
                <w:rFonts w:eastAsia="宋体"/>
                <w:lang w:val="en-US" w:eastAsia="zh-CN"/>
              </w:rPr>
              <w:t>design</w:t>
            </w:r>
            <w:r>
              <w:rPr>
                <w:rFonts w:eastAsia="宋体" w:hint="eastAsia"/>
                <w:lang w:val="en-US" w:eastAsia="zh-CN"/>
              </w:rPr>
              <w:t xml:space="preserve"> seems to be necessary.</w:t>
            </w:r>
          </w:p>
        </w:tc>
      </w:tr>
      <w:tr w:rsidR="00BA106C" w14:paraId="3473B4AA" w14:textId="77777777">
        <w:tc>
          <w:tcPr>
            <w:tcW w:w="1615" w:type="dxa"/>
          </w:tcPr>
          <w:p w14:paraId="5704B341" w14:textId="3C2BF559" w:rsidR="00BA106C" w:rsidRDefault="00BB19BA">
            <w:pPr>
              <w:pStyle w:val="maintext"/>
              <w:snapToGrid w:val="0"/>
              <w:spacing w:before="0" w:after="120" w:line="240" w:lineRule="auto"/>
              <w:ind w:firstLineChars="0" w:firstLine="0"/>
              <w:rPr>
                <w:lang w:val="en-US"/>
              </w:rPr>
            </w:pPr>
            <w:r>
              <w:rPr>
                <w:rFonts w:hint="eastAsia"/>
                <w:lang w:val="en-US"/>
              </w:rPr>
              <w:t>Nokia</w:t>
            </w:r>
          </w:p>
        </w:tc>
        <w:tc>
          <w:tcPr>
            <w:tcW w:w="1097" w:type="dxa"/>
          </w:tcPr>
          <w:p w14:paraId="6A5DAE69" w14:textId="77777777" w:rsidR="00BA106C" w:rsidRDefault="00BA106C">
            <w:pPr>
              <w:pStyle w:val="maintext"/>
              <w:snapToGrid w:val="0"/>
              <w:spacing w:before="0" w:after="120" w:line="240" w:lineRule="auto"/>
              <w:ind w:firstLineChars="0" w:firstLine="0"/>
              <w:rPr>
                <w:lang w:val="en-US"/>
              </w:rPr>
            </w:pPr>
          </w:p>
        </w:tc>
        <w:tc>
          <w:tcPr>
            <w:tcW w:w="6610" w:type="dxa"/>
          </w:tcPr>
          <w:p w14:paraId="26F8DE45" w14:textId="25B28F51" w:rsidR="00BA106C" w:rsidRDefault="00BB19BA">
            <w:pPr>
              <w:pStyle w:val="maintext"/>
              <w:snapToGrid w:val="0"/>
              <w:spacing w:before="0" w:after="120" w:line="240" w:lineRule="auto"/>
              <w:ind w:firstLineChars="0" w:firstLine="0"/>
              <w:rPr>
                <w:lang w:val="en-US"/>
              </w:rPr>
            </w:pPr>
            <w:r>
              <w:rPr>
                <w:rFonts w:hint="eastAsia"/>
                <w:lang w:val="en-US"/>
              </w:rPr>
              <w:t>Let</w:t>
            </w:r>
            <w:r>
              <w:rPr>
                <w:lang w:val="en-US"/>
              </w:rPr>
              <w:t>’s first discuss whether we would define ‘one equation’ or type specific equations.</w:t>
            </w:r>
          </w:p>
        </w:tc>
      </w:tr>
      <w:tr w:rsidR="00BA106C" w14:paraId="4A3DA279" w14:textId="77777777">
        <w:tc>
          <w:tcPr>
            <w:tcW w:w="1615" w:type="dxa"/>
          </w:tcPr>
          <w:p w14:paraId="55E6AF0E" w14:textId="5E82A41C" w:rsidR="00BA106C" w:rsidRPr="00971361" w:rsidRDefault="00E9203B">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0DD68900" w14:textId="31EC1754" w:rsidR="00BA106C" w:rsidRPr="00971361" w:rsidRDefault="00E9203B">
            <w:pPr>
              <w:pStyle w:val="maintext"/>
              <w:snapToGrid w:val="0"/>
              <w:spacing w:before="0" w:after="120" w:line="240" w:lineRule="auto"/>
              <w:ind w:firstLineChars="0" w:firstLine="0"/>
              <w:rPr>
                <w:lang w:val="en-US"/>
              </w:rPr>
            </w:pPr>
            <w:r>
              <w:rPr>
                <w:rFonts w:hint="eastAsia"/>
                <w:lang w:val="en-US"/>
              </w:rPr>
              <w:t>Alt3</w:t>
            </w:r>
          </w:p>
        </w:tc>
        <w:tc>
          <w:tcPr>
            <w:tcW w:w="6610" w:type="dxa"/>
          </w:tcPr>
          <w:p w14:paraId="7A528177" w14:textId="60C1A5B4" w:rsidR="00BA106C" w:rsidRPr="00971361" w:rsidRDefault="00E9203B">
            <w:pPr>
              <w:pStyle w:val="maintext"/>
              <w:snapToGrid w:val="0"/>
              <w:spacing w:before="0" w:after="120" w:line="240" w:lineRule="auto"/>
              <w:ind w:firstLineChars="0" w:firstLine="0"/>
              <w:rPr>
                <w:lang w:val="en-US"/>
              </w:rPr>
            </w:pPr>
            <w:r>
              <w:rPr>
                <w:rFonts w:hint="eastAsia"/>
                <w:lang w:val="en-US"/>
              </w:rPr>
              <w:t>Agree to Nokia. Step-by-step approach seems be needed.</w:t>
            </w:r>
          </w:p>
        </w:tc>
      </w:tr>
      <w:tr w:rsidR="00563185" w14:paraId="7FA31320" w14:textId="77777777">
        <w:tc>
          <w:tcPr>
            <w:tcW w:w="1615" w:type="dxa"/>
          </w:tcPr>
          <w:p w14:paraId="398ED9B1" w14:textId="7EDF4FD3" w:rsidR="00563185" w:rsidRDefault="00563185" w:rsidP="00563185">
            <w:pPr>
              <w:pStyle w:val="maintext"/>
              <w:snapToGrid w:val="0"/>
              <w:spacing w:before="0" w:after="120" w:line="240" w:lineRule="auto"/>
              <w:ind w:firstLineChars="0" w:firstLine="0"/>
              <w:rPr>
                <w:lang w:val="en-US"/>
              </w:rPr>
            </w:pPr>
            <w:r>
              <w:rPr>
                <w:lang w:val="en-US"/>
              </w:rPr>
              <w:t>CATT</w:t>
            </w:r>
          </w:p>
        </w:tc>
        <w:tc>
          <w:tcPr>
            <w:tcW w:w="1097" w:type="dxa"/>
          </w:tcPr>
          <w:p w14:paraId="38423E0F" w14:textId="77777777" w:rsidR="00563185" w:rsidRDefault="00563185" w:rsidP="00563185">
            <w:pPr>
              <w:pStyle w:val="maintext"/>
              <w:snapToGrid w:val="0"/>
              <w:spacing w:before="0" w:after="120" w:line="240" w:lineRule="auto"/>
              <w:ind w:firstLineChars="0" w:firstLine="0"/>
              <w:rPr>
                <w:lang w:val="en-US"/>
              </w:rPr>
            </w:pPr>
          </w:p>
        </w:tc>
        <w:tc>
          <w:tcPr>
            <w:tcW w:w="6610" w:type="dxa"/>
          </w:tcPr>
          <w:p w14:paraId="6053885C" w14:textId="580653E0" w:rsidR="00563185" w:rsidRDefault="00563185" w:rsidP="00563185">
            <w:pPr>
              <w:pStyle w:val="maintext"/>
              <w:snapToGrid w:val="0"/>
              <w:spacing w:before="0" w:after="120" w:line="240" w:lineRule="auto"/>
              <w:ind w:firstLineChars="0" w:firstLine="0"/>
              <w:rPr>
                <w:lang w:val="en-US"/>
              </w:rPr>
            </w:pPr>
            <w:r>
              <w:rPr>
                <w:lang w:val="en-US"/>
              </w:rPr>
              <w:t xml:space="preserve">The  formula needs to consider the coding gain with different channel coding schemes and CRC lengths.   </w:t>
            </w:r>
          </w:p>
        </w:tc>
      </w:tr>
      <w:tr w:rsidR="004F77DB" w14:paraId="66173508" w14:textId="77777777">
        <w:tc>
          <w:tcPr>
            <w:tcW w:w="1615" w:type="dxa"/>
          </w:tcPr>
          <w:p w14:paraId="2E21AD6F" w14:textId="42AA87FC" w:rsidR="004F77DB" w:rsidRDefault="004F77DB" w:rsidP="004F77DB">
            <w:pPr>
              <w:pStyle w:val="maintext"/>
              <w:snapToGrid w:val="0"/>
              <w:spacing w:before="0" w:after="120" w:line="240" w:lineRule="auto"/>
              <w:ind w:firstLineChars="0" w:firstLine="0"/>
              <w:rPr>
                <w:lang w:val="en-US"/>
              </w:rPr>
            </w:pPr>
            <w:r>
              <w:rPr>
                <w:lang w:val="en-US"/>
              </w:rPr>
              <w:t>QC</w:t>
            </w:r>
          </w:p>
        </w:tc>
        <w:tc>
          <w:tcPr>
            <w:tcW w:w="1097" w:type="dxa"/>
          </w:tcPr>
          <w:p w14:paraId="5D074A13" w14:textId="77777777" w:rsidR="004F77DB" w:rsidRDefault="004F77DB" w:rsidP="004F77DB">
            <w:pPr>
              <w:pStyle w:val="maintext"/>
              <w:snapToGrid w:val="0"/>
              <w:spacing w:before="0" w:after="120" w:line="240" w:lineRule="auto"/>
              <w:ind w:firstLineChars="0" w:firstLine="0"/>
              <w:rPr>
                <w:lang w:val="en-US"/>
              </w:rPr>
            </w:pPr>
          </w:p>
        </w:tc>
        <w:tc>
          <w:tcPr>
            <w:tcW w:w="6610" w:type="dxa"/>
          </w:tcPr>
          <w:p w14:paraId="7BB19111" w14:textId="232FB6D9" w:rsidR="004F77DB" w:rsidRDefault="004F77DB" w:rsidP="004F77DB">
            <w:pPr>
              <w:pStyle w:val="maintext"/>
              <w:snapToGrid w:val="0"/>
              <w:spacing w:before="0" w:after="120" w:line="240" w:lineRule="auto"/>
              <w:ind w:firstLineChars="0" w:firstLine="0"/>
              <w:rPr>
                <w:lang w:val="en-US"/>
              </w:rPr>
            </w:pPr>
            <w:r>
              <w:rPr>
                <w:lang w:val="en-US"/>
              </w:rPr>
              <w:t>Need to agree on simulation first</w:t>
            </w:r>
          </w:p>
        </w:tc>
      </w:tr>
      <w:tr w:rsidR="00ED18EE" w14:paraId="45DADD38" w14:textId="77777777">
        <w:tc>
          <w:tcPr>
            <w:tcW w:w="1615" w:type="dxa"/>
          </w:tcPr>
          <w:p w14:paraId="6AB148CF" w14:textId="1E41006D" w:rsidR="00ED18EE" w:rsidRDefault="00ED18EE" w:rsidP="00ED18EE">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14:paraId="2E431BF2" w14:textId="3EBA1D9B" w:rsidR="00ED18EE" w:rsidRDefault="00ED18EE" w:rsidP="00ED18EE">
            <w:pPr>
              <w:pStyle w:val="maintext"/>
              <w:snapToGrid w:val="0"/>
              <w:spacing w:before="0" w:after="120" w:line="240" w:lineRule="auto"/>
              <w:ind w:firstLineChars="0" w:firstLine="0"/>
              <w:rPr>
                <w:lang w:val="en-US"/>
              </w:rPr>
            </w:pPr>
            <w:r>
              <w:rPr>
                <w:rFonts w:eastAsiaTheme="minorEastAsia" w:hint="eastAsia"/>
                <w:lang w:val="en-US" w:eastAsia="zh-CN"/>
              </w:rPr>
              <w:t>Alt-3</w:t>
            </w:r>
          </w:p>
        </w:tc>
        <w:tc>
          <w:tcPr>
            <w:tcW w:w="6610" w:type="dxa"/>
          </w:tcPr>
          <w:p w14:paraId="5F93D839" w14:textId="77777777" w:rsidR="00ED18EE" w:rsidRDefault="00ED18EE" w:rsidP="00ED18EE">
            <w:pPr>
              <w:pStyle w:val="maintext"/>
              <w:snapToGrid w:val="0"/>
              <w:spacing w:before="0" w:after="120" w:line="240" w:lineRule="auto"/>
              <w:ind w:firstLineChars="0" w:firstLine="0"/>
              <w:rPr>
                <w:lang w:val="en-US"/>
              </w:rPr>
            </w:pPr>
          </w:p>
        </w:tc>
      </w:tr>
    </w:tbl>
    <w:p w14:paraId="235A577D" w14:textId="77777777" w:rsidR="00BA106C" w:rsidRDefault="00BA106C">
      <w:pPr>
        <w:pStyle w:val="a"/>
      </w:pPr>
    </w:p>
    <w:p w14:paraId="04E65BA0" w14:textId="1E2C7026" w:rsidR="00426C67" w:rsidRPr="004E4D7C" w:rsidRDefault="00426C67" w:rsidP="00426C67">
      <w:pPr>
        <w:rPr>
          <w:i/>
          <w:szCs w:val="20"/>
          <w:highlight w:val="yellow"/>
        </w:rPr>
      </w:pPr>
      <w:r w:rsidRPr="004E4D7C">
        <w:rPr>
          <w:b/>
          <w:i/>
          <w:szCs w:val="20"/>
          <w:highlight w:val="yellow"/>
        </w:rPr>
        <w:t>Proposals</w:t>
      </w:r>
      <w:r w:rsidRPr="004E4D7C">
        <w:rPr>
          <w:i/>
          <w:szCs w:val="20"/>
          <w:highlight w:val="yellow"/>
        </w:rPr>
        <w:t xml:space="preserve">: </w:t>
      </w:r>
    </w:p>
    <w:p w14:paraId="02D6C8EA" w14:textId="77777777" w:rsidR="00426C67" w:rsidRDefault="00426C67">
      <w:pPr>
        <w:pStyle w:val="a"/>
      </w:pPr>
    </w:p>
    <w:p w14:paraId="5BDB193F" w14:textId="77777777" w:rsidR="00BA106C" w:rsidRPr="00940AEA" w:rsidRDefault="00550797" w:rsidP="00550797">
      <w:pPr>
        <w:pStyle w:val="Heading3"/>
        <w:snapToGrid w:val="0"/>
        <w:rPr>
          <w:sz w:val="20"/>
          <w:szCs w:val="20"/>
          <w:lang w:val="en-US"/>
        </w:rPr>
      </w:pPr>
      <w:r w:rsidRPr="00940AEA">
        <w:rPr>
          <w:sz w:val="20"/>
          <w:szCs w:val="20"/>
          <w:lang w:val="en-US"/>
        </w:rPr>
        <w:t xml:space="preserve"> Indication of PC parameters for PUCCH transmission </w:t>
      </w:r>
    </w:p>
    <w:p w14:paraId="7F64609F" w14:textId="77777777" w:rsidR="00BA106C" w:rsidRDefault="00550797">
      <w:pPr>
        <w:snapToGrid w:val="0"/>
        <w:spacing w:beforeLines="50" w:before="180" w:afterLines="50" w:after="180"/>
        <w:jc w:val="both"/>
        <w:rPr>
          <w:rFonts w:eastAsia="宋体"/>
          <w:i/>
          <w:szCs w:val="20"/>
          <w:u w:val="single"/>
        </w:rPr>
      </w:pPr>
      <w:r>
        <w:rPr>
          <w:rFonts w:hint="eastAsia"/>
          <w:bCs/>
          <w:i/>
          <w:szCs w:val="20"/>
          <w:u w:val="single"/>
        </w:rPr>
        <w:t>Background</w:t>
      </w:r>
      <w:r>
        <w:rPr>
          <w:rFonts w:hint="eastAsia"/>
          <w:i/>
          <w:szCs w:val="20"/>
          <w:u w:val="single"/>
        </w:rPr>
        <w:t>:</w:t>
      </w:r>
    </w:p>
    <w:p w14:paraId="48DBB2B1" w14:textId="77777777" w:rsidR="00BA106C" w:rsidRDefault="00550797">
      <w:pPr>
        <w:rPr>
          <w:szCs w:val="20"/>
        </w:rPr>
      </w:pPr>
      <w:r>
        <w:rPr>
          <w:rFonts w:hint="eastAsia"/>
          <w:szCs w:val="20"/>
        </w:rPr>
        <w:t>Simi</w:t>
      </w:r>
      <w:r>
        <w:rPr>
          <w:szCs w:val="20"/>
        </w:rPr>
        <w:t xml:space="preserve">lar to PUSCH, the uplink power control parameter indication for PUCCH is not clear in the following aspects </w:t>
      </w:r>
    </w:p>
    <w:p w14:paraId="2F62FEC1"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t>a)</w:t>
      </w:r>
      <w:r>
        <w:rPr>
          <w:szCs w:val="20"/>
        </w:rPr>
        <w:tab/>
        <w:t xml:space="preserve">‘beam indication for PUCCH’, i.e., through RRC parameter </w:t>
      </w:r>
      <w:r>
        <w:rPr>
          <w:i/>
          <w:szCs w:val="20"/>
        </w:rPr>
        <w:t>PUCCH-Spatial-relation-info</w:t>
      </w:r>
      <w:r>
        <w:rPr>
          <w:szCs w:val="20"/>
        </w:rPr>
        <w:t>, and MAC-CE selection command signaling if K</w:t>
      </w:r>
      <w:r>
        <w:rPr>
          <w:rFonts w:hint="eastAsia"/>
          <w:szCs w:val="20"/>
        </w:rPr>
        <w:t xml:space="preserve">&gt;1 </w:t>
      </w:r>
      <w:r>
        <w:rPr>
          <w:szCs w:val="20"/>
        </w:rPr>
        <w:t xml:space="preserve">entries are configured in </w:t>
      </w:r>
      <w:r>
        <w:rPr>
          <w:i/>
          <w:szCs w:val="20"/>
        </w:rPr>
        <w:t>PUCCH-Spatial-relation-info</w:t>
      </w:r>
      <w:r>
        <w:rPr>
          <w:szCs w:val="20"/>
        </w:rPr>
        <w:t xml:space="preserve"> as shown in the following agreement. </w:t>
      </w:r>
    </w:p>
    <w:p w14:paraId="03D3EC69"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lastRenderedPageBreak/>
        <w:t xml:space="preserve">b)  one element of up to 8 p0-pucch-set, i.e., </w:t>
      </w:r>
      <w:r>
        <w:rPr>
          <w:i/>
          <w:szCs w:val="20"/>
        </w:rPr>
        <w:t>j</w:t>
      </w:r>
      <w:r>
        <w:rPr>
          <w:szCs w:val="20"/>
        </w:rPr>
        <w:t>,</w:t>
      </w:r>
      <w:r>
        <w:rPr>
          <w:rFonts w:hint="eastAsia"/>
          <w:szCs w:val="20"/>
        </w:rPr>
        <w:t xml:space="preserve"> </w:t>
      </w:r>
    </w:p>
    <w:p w14:paraId="742137C1"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t>c)</w:t>
      </w:r>
      <w:r>
        <w:rPr>
          <w:szCs w:val="20"/>
        </w:rPr>
        <w:tab/>
        <w:t xml:space="preserve">one element of up to 4 pucch-pathlossReference-rs-config, i.e., </w:t>
      </w:r>
      <w:r>
        <w:rPr>
          <w:i/>
          <w:szCs w:val="20"/>
        </w:rPr>
        <w:t>k</w:t>
      </w:r>
      <w:r>
        <w:rPr>
          <w:szCs w:val="20"/>
        </w:rPr>
        <w:t xml:space="preserve">, </w:t>
      </w:r>
    </w:p>
    <w:p w14:paraId="3964EF7C" w14:textId="77777777" w:rsidR="00BA106C" w:rsidRDefault="00550797">
      <w:pPr>
        <w:pStyle w:val="ListParagraph2"/>
        <w:numPr>
          <w:ilvl w:val="0"/>
          <w:numId w:val="5"/>
        </w:numPr>
        <w:snapToGrid w:val="0"/>
        <w:spacing w:beforeLines="25" w:before="90"/>
        <w:ind w:leftChars="200" w:left="760" w:firstLineChars="0"/>
        <w:jc w:val="both"/>
        <w:rPr>
          <w:szCs w:val="20"/>
        </w:rPr>
      </w:pPr>
      <w:r>
        <w:rPr>
          <w:szCs w:val="20"/>
        </w:rPr>
        <w:t xml:space="preserve">d)  one element of up to 2 </w:t>
      </w:r>
      <w:r>
        <w:rPr>
          <w:kern w:val="2"/>
          <w:szCs w:val="20"/>
        </w:rPr>
        <w:t xml:space="preserve">pucch-closed-loop-process, i.e., </w:t>
      </w:r>
      <w:r>
        <w:rPr>
          <w:i/>
          <w:kern w:val="2"/>
          <w:szCs w:val="20"/>
        </w:rPr>
        <w:t>l</w:t>
      </w:r>
      <w:r>
        <w:rPr>
          <w:kern w:val="2"/>
          <w:szCs w:val="20"/>
        </w:rPr>
        <w:t xml:space="preserve">, </w:t>
      </w:r>
    </w:p>
    <w:p w14:paraId="70443200" w14:textId="77777777" w:rsidR="00BA106C" w:rsidRDefault="00BA106C">
      <w:pPr>
        <w:snapToGrid w:val="0"/>
        <w:spacing w:beforeLines="25" w:before="90"/>
        <w:ind w:left="400"/>
        <w:jc w:val="both"/>
        <w:rPr>
          <w:szCs w:val="20"/>
        </w:rPr>
      </w:pPr>
    </w:p>
    <w:tbl>
      <w:tblPr>
        <w:tblStyle w:val="TableGrid"/>
        <w:tblW w:w="9350" w:type="dxa"/>
        <w:tblLayout w:type="fixed"/>
        <w:tblLook w:val="04A0" w:firstRow="1" w:lastRow="0" w:firstColumn="1" w:lastColumn="0" w:noHBand="0" w:noVBand="1"/>
      </w:tblPr>
      <w:tblGrid>
        <w:gridCol w:w="9350"/>
      </w:tblGrid>
      <w:tr w:rsidR="00BA106C" w14:paraId="419DF561" w14:textId="77777777">
        <w:tc>
          <w:tcPr>
            <w:tcW w:w="9350" w:type="dxa"/>
          </w:tcPr>
          <w:p w14:paraId="033F0E8F" w14:textId="77777777" w:rsidR="00BA106C" w:rsidRDefault="00550797">
            <w:pPr>
              <w:tabs>
                <w:tab w:val="left" w:pos="720"/>
              </w:tabs>
              <w:rPr>
                <w:b/>
                <w:szCs w:val="20"/>
                <w:highlight w:val="green"/>
              </w:rPr>
            </w:pPr>
            <w:r>
              <w:rPr>
                <w:rFonts w:eastAsia="宋体"/>
                <w:b/>
                <w:szCs w:val="20"/>
                <w:highlight w:val="green"/>
              </w:rPr>
              <w:t>Agreement:</w:t>
            </w:r>
          </w:p>
          <w:p w14:paraId="251E2E6F" w14:textId="77777777" w:rsidR="00BA106C" w:rsidRDefault="00550797">
            <w:pPr>
              <w:pStyle w:val="bullet1"/>
              <w:rPr>
                <w:rFonts w:ascii="Times New Roman" w:hAnsi="Times New Roman"/>
                <w:sz w:val="20"/>
                <w:szCs w:val="20"/>
              </w:rPr>
            </w:pPr>
            <w:r>
              <w:rPr>
                <w:rFonts w:ascii="Times New Roman" w:hAnsi="Times New Roman"/>
                <w:sz w:val="20"/>
                <w:szCs w:val="20"/>
              </w:rPr>
              <w:t xml:space="preserve">Modify the RRC parameter PUCCH-Spatial-relation-info as list. </w:t>
            </w:r>
          </w:p>
          <w:p w14:paraId="11E831CB" w14:textId="77777777" w:rsidR="00BA106C" w:rsidRDefault="00550797">
            <w:pPr>
              <w:pStyle w:val="bullet2"/>
              <w:rPr>
                <w:rFonts w:ascii="Times New Roman" w:hAnsi="Times New Roman"/>
                <w:sz w:val="20"/>
                <w:szCs w:val="20"/>
              </w:rPr>
            </w:pPr>
            <w:r>
              <w:rPr>
                <w:rFonts w:ascii="Times New Roman" w:hAnsi="Times New Roman"/>
                <w:sz w:val="20"/>
                <w:szCs w:val="20"/>
              </w:rPr>
              <w:t>Each entry can be SSB ID or, a CRI, or a SRI</w:t>
            </w:r>
          </w:p>
          <w:p w14:paraId="13CAFE95" w14:textId="77777777" w:rsidR="00BA106C" w:rsidRDefault="00550797">
            <w:pPr>
              <w:pStyle w:val="bullet2"/>
              <w:rPr>
                <w:rFonts w:ascii="Times New Roman" w:eastAsia="Malgun Gothic" w:hAnsi="Times New Roman"/>
                <w:sz w:val="20"/>
                <w:szCs w:val="20"/>
              </w:rPr>
            </w:pPr>
            <w:r>
              <w:rPr>
                <w:rFonts w:ascii="Times New Roman" w:eastAsia="Malgun Gothic" w:hAnsi="Times New Roman"/>
                <w:sz w:val="20"/>
                <w:szCs w:val="20"/>
              </w:rPr>
              <w:t>One or multiple SpatialRelationInfo IE(s) is included in the list.</w:t>
            </w:r>
          </w:p>
          <w:p w14:paraId="6D9558B1" w14:textId="77777777" w:rsidR="00BA106C" w:rsidRDefault="00550797">
            <w:pPr>
              <w:pStyle w:val="bullet1"/>
              <w:rPr>
                <w:rFonts w:ascii="Times New Roman" w:hAnsi="Times New Roman"/>
                <w:sz w:val="20"/>
                <w:szCs w:val="20"/>
              </w:rPr>
            </w:pPr>
            <w:r>
              <w:rPr>
                <w:rFonts w:ascii="Times New Roman" w:hAnsi="Times New Roman"/>
                <w:sz w:val="20"/>
                <w:szCs w:val="20"/>
              </w:rPr>
              <w:t>Introduce MAC-CE signalling to provide spatial relation information for a PUCCH resource to one of the entries in PUCCH-Spatial-relation-info</w:t>
            </w:r>
          </w:p>
          <w:p w14:paraId="157871D8" w14:textId="77777777" w:rsidR="00BA106C" w:rsidRDefault="00550797">
            <w:pPr>
              <w:pStyle w:val="bullet1"/>
              <w:rPr>
                <w:rFonts w:ascii="Times New Roman" w:hAnsi="Times New Roman"/>
                <w:sz w:val="20"/>
                <w:szCs w:val="20"/>
              </w:rPr>
            </w:pPr>
            <w:r>
              <w:rPr>
                <w:rFonts w:ascii="Times New Roman" w:hAnsi="Times New Roman"/>
                <w:sz w:val="20"/>
                <w:szCs w:val="20"/>
              </w:rPr>
              <w:t>If PUCCH-Spatial-relation-info includes one SpatialRelationInfo IE, UE applies the configured SpatialRelationInfo and no MAC-CE is used.</w:t>
            </w:r>
          </w:p>
          <w:p w14:paraId="48B4228A" w14:textId="77777777" w:rsidR="00BA106C" w:rsidRDefault="00BA106C">
            <w:pPr>
              <w:rPr>
                <w:szCs w:val="20"/>
              </w:rPr>
            </w:pPr>
          </w:p>
        </w:tc>
      </w:tr>
    </w:tbl>
    <w:p w14:paraId="5C19BC5A" w14:textId="77777777" w:rsidR="00A45544" w:rsidRDefault="00A45544" w:rsidP="00A45544">
      <w:pPr>
        <w:snapToGrid w:val="0"/>
        <w:spacing w:beforeLines="50" w:before="180" w:afterLines="50" w:after="180"/>
        <w:jc w:val="both"/>
        <w:rPr>
          <w:bCs/>
          <w:i/>
          <w:szCs w:val="20"/>
          <w:u w:val="single"/>
        </w:rPr>
      </w:pPr>
    </w:p>
    <w:p w14:paraId="625BA59B" w14:textId="77777777" w:rsidR="00A45544" w:rsidRPr="00FA1FE1" w:rsidRDefault="00A45544" w:rsidP="00A45544">
      <w:pPr>
        <w:snapToGrid w:val="0"/>
        <w:spacing w:beforeLines="50" w:before="180" w:afterLines="50" w:after="180"/>
        <w:jc w:val="both"/>
        <w:rPr>
          <w:rFonts w:eastAsia="宋体"/>
          <w:b/>
          <w:i/>
          <w:szCs w:val="20"/>
          <w:u w:val="single"/>
        </w:rPr>
      </w:pPr>
      <w:r>
        <w:rPr>
          <w:b/>
          <w:bCs/>
          <w:i/>
          <w:szCs w:val="20"/>
          <w:u w:val="single"/>
        </w:rPr>
        <w:t>Some missing part in TS 38.212</w:t>
      </w:r>
    </w:p>
    <w:tbl>
      <w:tblPr>
        <w:tblStyle w:val="TableGrid"/>
        <w:tblW w:w="0" w:type="auto"/>
        <w:tblLook w:val="04A0" w:firstRow="1" w:lastRow="0" w:firstColumn="1" w:lastColumn="0" w:noHBand="0" w:noVBand="1"/>
      </w:tblPr>
      <w:tblGrid>
        <w:gridCol w:w="9350"/>
      </w:tblGrid>
      <w:tr w:rsidR="00A45544" w14:paraId="43CDE71E" w14:textId="77777777" w:rsidTr="00ED18EE">
        <w:tc>
          <w:tcPr>
            <w:tcW w:w="9576" w:type="dxa"/>
          </w:tcPr>
          <w:p w14:paraId="70ED0E23" w14:textId="77777777" w:rsidR="00A45544" w:rsidRPr="00BF5C22" w:rsidRDefault="00A45544" w:rsidP="00ED18EE">
            <w:pPr>
              <w:pStyle w:val="bullet1"/>
              <w:numPr>
                <w:ilvl w:val="0"/>
                <w:numId w:val="0"/>
              </w:numPr>
              <w:spacing w:beforeLines="50" w:before="180"/>
              <w:rPr>
                <w:rFonts w:ascii="Times New Roman" w:hAnsi="Times New Roman"/>
                <w:i/>
                <w:sz w:val="20"/>
                <w:szCs w:val="20"/>
                <w:u w:val="single"/>
                <w:lang w:val="en-US"/>
              </w:rPr>
            </w:pPr>
            <w:r>
              <w:rPr>
                <w:rFonts w:ascii="Times New Roman" w:hAnsi="Times New Roman" w:hint="eastAsia"/>
                <w:i/>
                <w:sz w:val="20"/>
                <w:szCs w:val="20"/>
                <w:u w:val="single"/>
                <w:lang w:val="en-US"/>
              </w:rPr>
              <w:t>In Section 7.</w:t>
            </w:r>
            <w:r>
              <w:rPr>
                <w:rFonts w:ascii="Times New Roman" w:hAnsi="Times New Roman"/>
                <w:i/>
                <w:sz w:val="20"/>
                <w:szCs w:val="20"/>
                <w:u w:val="single"/>
                <w:lang w:val="en-US"/>
              </w:rPr>
              <w:t>2</w:t>
            </w:r>
            <w:r>
              <w:rPr>
                <w:rFonts w:ascii="Times New Roman" w:hAnsi="Times New Roman" w:hint="eastAsia"/>
                <w:i/>
                <w:sz w:val="20"/>
                <w:szCs w:val="20"/>
                <w:u w:val="single"/>
                <w:lang w:val="en-US"/>
              </w:rPr>
              <w:t xml:space="preserve">.1 </w:t>
            </w:r>
            <w:r>
              <w:rPr>
                <w:rFonts w:ascii="Times New Roman" w:hAnsi="Times New Roman"/>
                <w:i/>
                <w:sz w:val="20"/>
                <w:szCs w:val="20"/>
                <w:u w:val="single"/>
                <w:lang w:val="en-US"/>
              </w:rPr>
              <w:t xml:space="preserve">in </w:t>
            </w:r>
            <w:r>
              <w:rPr>
                <w:rFonts w:ascii="Times New Roman" w:hAnsi="Times New Roman" w:hint="eastAsia"/>
                <w:i/>
                <w:sz w:val="20"/>
                <w:szCs w:val="20"/>
                <w:u w:val="single"/>
                <w:lang w:val="en-US"/>
              </w:rPr>
              <w:t xml:space="preserve">TS 38.212 </w:t>
            </w:r>
          </w:p>
          <w:p w14:paraId="514444F5" w14:textId="77777777" w:rsidR="00A45544" w:rsidRPr="00B916EC" w:rsidRDefault="00A45544" w:rsidP="00ED18EE">
            <w:r w:rsidRPr="00B916EC">
              <w:t xml:space="preserve">If a UE transmits a PUCCH on carrier </w:t>
            </w:r>
            <w:r w:rsidRPr="00B916EC">
              <w:rPr>
                <w:iCs/>
                <w:position w:val="-10"/>
              </w:rPr>
              <w:object w:dxaOrig="220" w:dyaOrig="300" w14:anchorId="44C5F15F">
                <v:shape id="_x0000_i1140" type="#_x0000_t75" style="width:10.85pt;height:15.6pt" o:ole="">
                  <v:imagedata r:id="rId19" o:title=""/>
                </v:shape>
                <o:OLEObject Type="Embed" ProgID="Equation.3" ShapeID="_x0000_i1140" DrawAspect="Content" ObjectID="_1578280816" r:id="rId202"/>
              </w:object>
            </w:r>
            <w:r w:rsidRPr="00B916EC">
              <w:rPr>
                <w:iCs/>
              </w:rPr>
              <w:t xml:space="preserve"> </w:t>
            </w:r>
            <w:r w:rsidRPr="00B916EC">
              <w:t xml:space="preserve">in the primary cell </w:t>
            </w:r>
            <w:r w:rsidRPr="00B916EC">
              <w:rPr>
                <w:iCs/>
                <w:position w:val="-6"/>
              </w:rPr>
              <w:object w:dxaOrig="160" w:dyaOrig="200" w14:anchorId="78C99A0E">
                <v:shape id="_x0000_i1141" type="#_x0000_t75" style="width:8.15pt;height:10.2pt" o:ole="">
                  <v:imagedata r:id="rId82" o:title=""/>
                </v:shape>
                <o:OLEObject Type="Embed" ProgID="Equation.3" ShapeID="_x0000_i1141" DrawAspect="Content" ObjectID="_1578280817" r:id="rId203"/>
              </w:object>
            </w:r>
            <w:r w:rsidRPr="00B916EC">
              <w:rPr>
                <w:iCs/>
              </w:rPr>
              <w:t xml:space="preserve"> using </w:t>
            </w:r>
            <w:r w:rsidRPr="00B916EC">
              <w:t xml:space="preserve">PUCCH power control adjustment state with index </w:t>
            </w:r>
            <w:r w:rsidRPr="00B916EC">
              <w:rPr>
                <w:iCs/>
                <w:position w:val="-6"/>
              </w:rPr>
              <w:object w:dxaOrig="139" w:dyaOrig="240" w14:anchorId="69281567">
                <v:shape id="_x0000_i1142" type="#_x0000_t75" style="width:6.8pt;height:12.25pt" o:ole="">
                  <v:imagedata r:id="rId86" o:title=""/>
                </v:shape>
                <o:OLEObject Type="Embed" ProgID="Equation.3" ShapeID="_x0000_i1142" DrawAspect="Content" ObjectID="_1578280818" r:id="rId204"/>
              </w:object>
            </w:r>
            <w:r w:rsidRPr="00B916EC">
              <w:t xml:space="preserve">, the UE shall determine the PUCCH transmission power </w:t>
            </w:r>
            <w:r w:rsidRPr="00B916EC">
              <w:rPr>
                <w:position w:val="-12"/>
              </w:rPr>
              <w:object w:dxaOrig="1660" w:dyaOrig="320" w14:anchorId="41C9F63F">
                <v:shape id="_x0000_i1143" type="#_x0000_t75" style="width:82.85pt;height:16.3pt" o:ole="">
                  <v:imagedata r:id="rId205" o:title=""/>
                </v:shape>
                <o:OLEObject Type="Embed" ProgID="Equation.3" ShapeID="_x0000_i1143" DrawAspect="Content" ObjectID="_1578280819" r:id="rId206"/>
              </w:object>
            </w:r>
            <w:r w:rsidRPr="00B916EC">
              <w:t xml:space="preserve"> in PUCCH transmission period </w:t>
            </w:r>
            <w:r w:rsidRPr="00B916EC">
              <w:rPr>
                <w:iCs/>
                <w:position w:val="-6"/>
              </w:rPr>
              <w:object w:dxaOrig="139" w:dyaOrig="240" w14:anchorId="7BF8A2F4">
                <v:shape id="_x0000_i1144" type="#_x0000_t75" style="width:6.8pt;height:12.25pt" o:ole="">
                  <v:imagedata r:id="rId90" o:title=""/>
                </v:shape>
                <o:OLEObject Type="Embed" ProgID="Equation.3" ShapeID="_x0000_i1144" DrawAspect="Content" ObjectID="_1578280820" r:id="rId207"/>
              </w:object>
            </w:r>
            <w:r w:rsidRPr="00B916EC">
              <w:rPr>
                <w:iCs/>
              </w:rPr>
              <w:t xml:space="preserve"> </w:t>
            </w:r>
            <w:r w:rsidRPr="00B916EC">
              <w:t>as</w:t>
            </w:r>
          </w:p>
          <w:p w14:paraId="431648BD" w14:textId="77777777" w:rsidR="00A45544" w:rsidRPr="00B916EC" w:rsidRDefault="00A45544" w:rsidP="00ED18EE">
            <w:pPr>
              <w:pStyle w:val="EQ"/>
              <w:jc w:val="center"/>
            </w:pPr>
            <w:r w:rsidRPr="00B916EC">
              <w:rPr>
                <w:position w:val="-30"/>
              </w:rPr>
              <w:object w:dxaOrig="7479" w:dyaOrig="700" w14:anchorId="0C906334">
                <v:shape id="_x0000_i1145" type="#_x0000_t75" style="width:374.25pt;height:35.3pt" o:ole="">
                  <v:imagedata r:id="rId208" o:title=""/>
                </v:shape>
                <o:OLEObject Type="Embed" ProgID="Equation.3" ShapeID="_x0000_i1145" DrawAspect="Content" ObjectID="_1578280821" r:id="rId209"/>
              </w:object>
            </w:r>
            <w:r w:rsidRPr="00B916EC">
              <w:t xml:space="preserve"> [dBm]</w:t>
            </w:r>
          </w:p>
          <w:p w14:paraId="48F15D6A" w14:textId="77777777" w:rsidR="00A45544" w:rsidRPr="00B916EC" w:rsidRDefault="00A45544" w:rsidP="00ED18EE">
            <w:r w:rsidRPr="00B916EC">
              <w:t xml:space="preserve">where </w:t>
            </w:r>
          </w:p>
          <w:p w14:paraId="6E9994C8" w14:textId="77777777" w:rsidR="00A45544" w:rsidRPr="00B916EC" w:rsidRDefault="00A45544" w:rsidP="00ED18EE">
            <w:pPr>
              <w:pStyle w:val="B1"/>
            </w:pPr>
            <w:r w:rsidRPr="00B916EC">
              <w:t>-</w:t>
            </w:r>
            <w:r w:rsidRPr="00B916EC">
              <w:tab/>
            </w:r>
            <w:r w:rsidRPr="00B916EC">
              <w:rPr>
                <w:position w:val="-12"/>
              </w:rPr>
              <w:object w:dxaOrig="980" w:dyaOrig="320" w14:anchorId="1A3A7F69">
                <v:shape id="_x0000_i1146" type="#_x0000_t75" style="width:49.6pt;height:15.6pt" o:ole="">
                  <v:imagedata r:id="rId94" o:title=""/>
                </v:shape>
                <o:OLEObject Type="Embed" ProgID="Equation.3" ShapeID="_x0000_i1146" DrawAspect="Content" ObjectID="_1578280822" r:id="rId210"/>
              </w:object>
            </w:r>
            <w:r w:rsidRPr="00B916EC">
              <w:t xml:space="preserve">is the configured UE transmit power defined in [8, TS 38.101] for carrier </w:t>
            </w:r>
            <w:r w:rsidRPr="00B916EC">
              <w:rPr>
                <w:iCs/>
                <w:position w:val="-10"/>
              </w:rPr>
              <w:object w:dxaOrig="220" w:dyaOrig="300" w14:anchorId="5136977D">
                <v:shape id="_x0000_i1147" type="#_x0000_t75" style="width:10.85pt;height:15.6pt" o:ole="">
                  <v:imagedata r:id="rId19" o:title=""/>
                </v:shape>
                <o:OLEObject Type="Embed" ProgID="Equation.3" ShapeID="_x0000_i1147" DrawAspect="Content" ObjectID="_1578280823" r:id="rId211"/>
              </w:object>
            </w:r>
            <w:r w:rsidRPr="00B916EC">
              <w:rPr>
                <w:iCs/>
              </w:rPr>
              <w:t xml:space="preserve"> of </w:t>
            </w:r>
            <w:r w:rsidRPr="00B916EC">
              <w:t xml:space="preserve">serving cell </w:t>
            </w:r>
            <w:r w:rsidRPr="00B916EC">
              <w:rPr>
                <w:position w:val="-6"/>
              </w:rPr>
              <w:object w:dxaOrig="160" w:dyaOrig="200" w14:anchorId="365E8707">
                <v:shape id="_x0000_i1148" type="#_x0000_t75" style="width:8.15pt;height:10.2pt" o:ole="">
                  <v:imagedata r:id="rId97" o:title=""/>
                </v:shape>
                <o:OLEObject Type="Embed" ProgID="Equation.3" ShapeID="_x0000_i1148" DrawAspect="Content" ObjectID="_1578280824" r:id="rId212"/>
              </w:object>
            </w:r>
            <w:r w:rsidRPr="00B916EC">
              <w:t xml:space="preserve"> in PU</w:t>
            </w:r>
            <w:r>
              <w:t>C</w:t>
            </w:r>
            <w:r w:rsidRPr="00B916EC">
              <w:t xml:space="preserve">CH transmission period </w:t>
            </w:r>
            <w:r w:rsidRPr="00B916EC">
              <w:rPr>
                <w:position w:val="-6"/>
              </w:rPr>
              <w:object w:dxaOrig="139" w:dyaOrig="240" w14:anchorId="636EF19B">
                <v:shape id="_x0000_i1149" type="#_x0000_t75" style="width:7.45pt;height:12.25pt" o:ole="">
                  <v:imagedata r:id="rId99" o:title=""/>
                </v:shape>
                <o:OLEObject Type="Embed" ProgID="Equation.3" ShapeID="_x0000_i1149" DrawAspect="Content" ObjectID="_1578280825" r:id="rId213"/>
              </w:object>
            </w:r>
            <w:r w:rsidRPr="00B916EC">
              <w:t xml:space="preserve">. </w:t>
            </w:r>
          </w:p>
          <w:p w14:paraId="14ED9E5E" w14:textId="77777777" w:rsidR="00A45544" w:rsidRPr="00BF5C22" w:rsidRDefault="00A45544" w:rsidP="00ED18EE">
            <w:pPr>
              <w:pStyle w:val="B1"/>
              <w:numPr>
                <w:ilvl w:val="1"/>
                <w:numId w:val="3"/>
              </w:numPr>
              <w:tabs>
                <w:tab w:val="num" w:pos="990"/>
              </w:tabs>
              <w:overflowPunct w:val="0"/>
              <w:autoSpaceDE w:val="0"/>
              <w:autoSpaceDN w:val="0"/>
              <w:adjustRightInd w:val="0"/>
              <w:spacing w:after="180"/>
              <w:textAlignment w:val="baseline"/>
              <w:rPr>
                <w:rFonts w:eastAsia="宋体"/>
              </w:rPr>
            </w:pPr>
            <w:r w:rsidRPr="00B916EC">
              <w:t>-</w:t>
            </w:r>
            <w:r w:rsidRPr="00B916EC">
              <w:tab/>
            </w:r>
            <w:r w:rsidRPr="00B916EC">
              <w:rPr>
                <w:position w:val="-12"/>
              </w:rPr>
              <w:object w:dxaOrig="1280" w:dyaOrig="320" w14:anchorId="3237ADE3">
                <v:shape id="_x0000_i1150" type="#_x0000_t75" style="width:63.85pt;height:15.6pt" o:ole="">
                  <v:imagedata r:id="rId214" o:title=""/>
                </v:shape>
                <o:OLEObject Type="Embed" ProgID="Equation.3" ShapeID="_x0000_i1150" DrawAspect="Content" ObjectID="_1578280826" r:id="rId215"/>
              </w:object>
            </w:r>
            <w:r w:rsidRPr="00B916EC">
              <w:t xml:space="preserve"> is a parameter composed of the sum of a component </w:t>
            </w:r>
            <w:r w:rsidRPr="00B916EC">
              <w:rPr>
                <w:position w:val="-14"/>
              </w:rPr>
              <w:object w:dxaOrig="1579" w:dyaOrig="340" w14:anchorId="1D16AA7E">
                <v:shape id="_x0000_i1151" type="#_x0000_t75" style="width:78.8pt;height:17pt" o:ole="">
                  <v:imagedata r:id="rId216" o:title=""/>
                </v:shape>
                <o:OLEObject Type="Embed" ProgID="Equation.3" ShapeID="_x0000_i1151" DrawAspect="Content" ObjectID="_1578280827" r:id="rId217"/>
              </w:object>
            </w:r>
            <w:r w:rsidRPr="00B916EC">
              <w:t xml:space="preserve">, provided by higher layer parameter </w:t>
            </w:r>
            <w:r w:rsidRPr="00B916EC">
              <w:rPr>
                <w:rFonts w:eastAsia="MS Mincho"/>
                <w:i/>
              </w:rPr>
              <w:t>P0-nominal-PUCCH</w:t>
            </w:r>
            <w:r w:rsidRPr="00B916EC">
              <w:rPr>
                <w:rFonts w:eastAsia="MS Mincho"/>
              </w:rPr>
              <w:t xml:space="preserve"> for </w:t>
            </w:r>
            <w:r w:rsidRPr="00B916EC">
              <w:t xml:space="preserve">carrier </w:t>
            </w:r>
            <w:r w:rsidRPr="00B916EC">
              <w:rPr>
                <w:iCs/>
                <w:position w:val="-10"/>
              </w:rPr>
              <w:object w:dxaOrig="220" w:dyaOrig="300" w14:anchorId="09977320">
                <v:shape id="_x0000_i1152" type="#_x0000_t75" style="width:10.85pt;height:15.6pt" o:ole="">
                  <v:imagedata r:id="rId19" o:title=""/>
                </v:shape>
                <o:OLEObject Type="Embed" ProgID="Equation.3" ShapeID="_x0000_i1152" DrawAspect="Content" ObjectID="_1578280828" r:id="rId218"/>
              </w:object>
            </w:r>
            <w:r w:rsidRPr="00B916EC">
              <w:rPr>
                <w:iCs/>
              </w:rPr>
              <w:t xml:space="preserve"> </w:t>
            </w:r>
            <w:r w:rsidRPr="00B916EC">
              <w:t xml:space="preserve">of </w:t>
            </w:r>
            <w:r w:rsidRPr="00B916EC">
              <w:rPr>
                <w:rFonts w:eastAsia="MS Mincho"/>
              </w:rPr>
              <w:t xml:space="preserve">primary cell </w:t>
            </w:r>
            <w:r w:rsidRPr="00B916EC">
              <w:rPr>
                <w:position w:val="-6"/>
              </w:rPr>
              <w:object w:dxaOrig="160" w:dyaOrig="200" w14:anchorId="122853D1">
                <v:shape id="_x0000_i1153" type="#_x0000_t75" style="width:8.15pt;height:10.2pt" o:ole="">
                  <v:imagedata r:id="rId97" o:title=""/>
                </v:shape>
                <o:OLEObject Type="Embed" ProgID="Equation.3" ShapeID="_x0000_i1153" DrawAspect="Content" ObjectID="_1578280829" r:id="rId219"/>
              </w:object>
            </w:r>
            <w:r w:rsidRPr="00B916EC">
              <w:t xml:space="preserve">, and a component </w:t>
            </w:r>
            <w:r w:rsidRPr="00B916EC">
              <w:rPr>
                <w:position w:val="-12"/>
              </w:rPr>
              <w:object w:dxaOrig="1300" w:dyaOrig="320" w14:anchorId="30242D74">
                <v:shape id="_x0000_i1154" type="#_x0000_t75" style="width:65.2pt;height:16.3pt" o:ole="">
                  <v:imagedata r:id="rId220" o:title=""/>
                </v:shape>
                <o:OLEObject Type="Embed" ProgID="Equation.3" ShapeID="_x0000_i1154" DrawAspect="Content" ObjectID="_1578280830" r:id="rId221"/>
              </w:object>
            </w:r>
            <w:r w:rsidRPr="00B916EC">
              <w:t xml:space="preserve"> provided by higher layer parameter </w:t>
            </w:r>
            <w:r w:rsidRPr="00B916EC">
              <w:rPr>
                <w:rFonts w:eastAsia="MS Mincho"/>
                <w:i/>
              </w:rPr>
              <w:t>P0-PUCCH</w:t>
            </w:r>
            <w:r w:rsidRPr="00B916EC">
              <w:t xml:space="preserve">, where </w:t>
            </w:r>
            <w:r w:rsidRPr="00B916EC">
              <w:rPr>
                <w:position w:val="-10"/>
              </w:rPr>
              <w:object w:dxaOrig="960" w:dyaOrig="300" w14:anchorId="76F07B47">
                <v:shape id="_x0000_i1155" type="#_x0000_t75" style="width:48.25pt;height:14.95pt" o:ole="">
                  <v:imagedata r:id="rId222" o:title=""/>
                </v:shape>
                <o:OLEObject Type="Embed" ProgID="Equation.3" ShapeID="_x0000_i1155" DrawAspect="Content" ObjectID="_1578280831" r:id="rId223"/>
              </w:object>
            </w:r>
            <w:r w:rsidRPr="00B916EC">
              <w:t xml:space="preserve">. </w:t>
            </w:r>
            <w:r w:rsidRPr="00B916EC">
              <w:rPr>
                <w:position w:val="-10"/>
              </w:rPr>
              <w:object w:dxaOrig="279" w:dyaOrig="300" w14:anchorId="02B63F38">
                <v:shape id="_x0000_i1156" type="#_x0000_t75" style="width:14.25pt;height:14.95pt" o:ole="">
                  <v:imagedata r:id="rId224" o:title=""/>
                </v:shape>
                <o:OLEObject Type="Embed" ProgID="Equation.3" ShapeID="_x0000_i1156" DrawAspect="Content" ObjectID="_1578280832" r:id="rId225"/>
              </w:object>
            </w:r>
            <w:r w:rsidRPr="00B916EC">
              <w:t xml:space="preserve"> is a size for a set of </w:t>
            </w:r>
            <w:r w:rsidRPr="00B916EC">
              <w:rPr>
                <w:position w:val="-12"/>
              </w:rPr>
              <w:object w:dxaOrig="940" w:dyaOrig="320" w14:anchorId="24A3F487">
                <v:shape id="_x0000_i1157" type="#_x0000_t75" style="width:47.55pt;height:16.3pt" o:ole="">
                  <v:imagedata r:id="rId226" o:title=""/>
                </v:shape>
                <o:OLEObject Type="Embed" ProgID="Equation.3" ShapeID="_x0000_i1157" DrawAspect="Content" ObjectID="_1578280833" r:id="rId227"/>
              </w:object>
            </w:r>
            <w:r w:rsidRPr="00B916EC">
              <w:t xml:space="preserve"> values provided by higher layer parameter </w:t>
            </w:r>
            <w:r w:rsidRPr="00B916EC">
              <w:rPr>
                <w:i/>
              </w:rPr>
              <w:t>num-p0-pucch</w:t>
            </w:r>
            <w:r w:rsidRPr="00B916EC">
              <w:t xml:space="preserve">. The set of </w:t>
            </w:r>
            <w:r w:rsidRPr="00B916EC">
              <w:rPr>
                <w:position w:val="-12"/>
              </w:rPr>
              <w:object w:dxaOrig="940" w:dyaOrig="320" w14:anchorId="40E8A6D4">
                <v:shape id="_x0000_i1158" type="#_x0000_t75" style="width:47.55pt;height:16.3pt" o:ole="">
                  <v:imagedata r:id="rId226" o:title=""/>
                </v:shape>
                <o:OLEObject Type="Embed" ProgID="Equation.3" ShapeID="_x0000_i1158" DrawAspect="Content" ObjectID="_1578280834" r:id="rId228"/>
              </w:object>
            </w:r>
            <w:r w:rsidRPr="00B916EC">
              <w:t xml:space="preserve"> values is provided by higher layer parameter </w:t>
            </w:r>
            <w:r w:rsidRPr="00B916EC">
              <w:rPr>
                <w:i/>
              </w:rPr>
              <w:t>p0-pucch-set</w:t>
            </w:r>
            <w:r w:rsidRPr="00B916EC">
              <w:t xml:space="preserve">. </w:t>
            </w:r>
            <w:r w:rsidRPr="00BF5C22">
              <w:rPr>
                <w:rFonts w:eastAsia="宋体"/>
                <w:highlight w:val="yellow"/>
              </w:rPr>
              <w:t>&lt;</w:t>
            </w:r>
            <w:r w:rsidRPr="00BF5C22">
              <w:rPr>
                <w:rFonts w:hint="eastAsia"/>
                <w:highlight w:val="yellow"/>
              </w:rPr>
              <w:t xml:space="preserve"> </w:t>
            </w:r>
            <w:r>
              <w:rPr>
                <w:highlight w:val="yellow"/>
              </w:rPr>
              <w:t xml:space="preserve">The explanation on </w:t>
            </w:r>
            <w:r w:rsidRPr="00BF5C22">
              <w:rPr>
                <w:highlight w:val="yellow"/>
              </w:rPr>
              <w:t xml:space="preserve">which one of </w:t>
            </w:r>
            <w:r w:rsidRPr="006A4460">
              <w:rPr>
                <w:position w:val="-12"/>
                <w:highlight w:val="yellow"/>
              </w:rPr>
              <w:object w:dxaOrig="1280" w:dyaOrig="320" w14:anchorId="3854DDF2">
                <v:shape id="_x0000_i1159" type="#_x0000_t75" style="width:63.85pt;height:15.6pt" o:ole="">
                  <v:imagedata r:id="rId214" o:title=""/>
                </v:shape>
                <o:OLEObject Type="Embed" ProgID="Equation.3" ShapeID="_x0000_i1159" DrawAspect="Content" ObjectID="_1578280835" r:id="rId229"/>
              </w:object>
            </w:r>
            <w:r w:rsidRPr="00830698">
              <w:rPr>
                <w:highlight w:val="yellow"/>
              </w:rPr>
              <w:t xml:space="preserve"> is </w:t>
            </w:r>
            <w:r>
              <w:rPr>
                <w:highlight w:val="yellow"/>
              </w:rPr>
              <w:t xml:space="preserve">used for the current PUCCH transmission is </w:t>
            </w:r>
            <w:r w:rsidRPr="00BF5C22">
              <w:rPr>
                <w:highlight w:val="yellow"/>
              </w:rPr>
              <w:t>missing</w:t>
            </w:r>
            <w:r w:rsidRPr="00BF5C22">
              <w:rPr>
                <w:rFonts w:eastAsia="宋体"/>
                <w:highlight w:val="yellow"/>
              </w:rPr>
              <w:t>&gt;</w:t>
            </w:r>
          </w:p>
          <w:p w14:paraId="7AE12A3A" w14:textId="77777777" w:rsidR="00A45544" w:rsidRPr="00B916EC" w:rsidRDefault="00A45544" w:rsidP="00ED18EE">
            <w:pPr>
              <w:pStyle w:val="B1"/>
              <w:rPr>
                <w:rFonts w:eastAsia="MS Mincho"/>
              </w:rPr>
            </w:pPr>
            <w:r w:rsidRPr="00B916EC">
              <w:t>-</w:t>
            </w:r>
            <w:r w:rsidRPr="00B916EC">
              <w:tab/>
            </w:r>
            <w:r w:rsidRPr="00B916EC">
              <w:rPr>
                <w:position w:val="-12"/>
              </w:rPr>
              <w:object w:dxaOrig="840" w:dyaOrig="320" w14:anchorId="2AD358F8">
                <v:shape id="_x0000_i1160" type="#_x0000_t75" style="width:42.8pt;height:16.3pt" o:ole="">
                  <v:imagedata r:id="rId230" o:title=""/>
                </v:shape>
                <o:OLEObject Type="Embed" ProgID="Equation.3" ShapeID="_x0000_i1160" DrawAspect="Content" ObjectID="_1578280836" r:id="rId231"/>
              </w:object>
            </w:r>
            <w:r w:rsidRPr="00B916EC">
              <w:t xml:space="preserve">is a downlink path-loss estimate </w:t>
            </w:r>
            <w:r w:rsidRPr="00B916EC">
              <w:rPr>
                <w:rFonts w:eastAsia="MS Mincho"/>
              </w:rPr>
              <w:t xml:space="preserve">in dB </w:t>
            </w:r>
            <w:r w:rsidRPr="00B916EC">
              <w:t xml:space="preserve">calculated by the UE for carrier </w:t>
            </w:r>
            <w:r w:rsidRPr="00B916EC">
              <w:rPr>
                <w:iCs/>
                <w:position w:val="-10"/>
              </w:rPr>
              <w:object w:dxaOrig="220" w:dyaOrig="300" w14:anchorId="0908E396">
                <v:shape id="_x0000_i1161" type="#_x0000_t75" style="width:10.85pt;height:15.6pt" o:ole="">
                  <v:imagedata r:id="rId19" o:title=""/>
                </v:shape>
                <o:OLEObject Type="Embed" ProgID="Equation.3" ShapeID="_x0000_i1161" DrawAspect="Content" ObjectID="_1578280837" r:id="rId232"/>
              </w:object>
            </w:r>
            <w:r w:rsidRPr="00B916EC">
              <w:rPr>
                <w:iCs/>
              </w:rPr>
              <w:t xml:space="preserve"> </w:t>
            </w:r>
            <w:r w:rsidRPr="00B916EC">
              <w:t xml:space="preserve">of the primary cell </w:t>
            </w:r>
            <w:r w:rsidRPr="00B916EC">
              <w:rPr>
                <w:position w:val="-6"/>
              </w:rPr>
              <w:object w:dxaOrig="160" w:dyaOrig="200" w14:anchorId="350F9B87">
                <v:shape id="_x0000_i1162" type="#_x0000_t75" style="width:8.15pt;height:10.2pt" o:ole="">
                  <v:imagedata r:id="rId52" o:title=""/>
                </v:shape>
                <o:OLEObject Type="Embed" ProgID="Equation.3" ShapeID="_x0000_i1162" DrawAspect="Content" ObjectID="_1578280838" r:id="rId233"/>
              </w:object>
            </w:r>
            <w:r w:rsidRPr="00B916EC">
              <w:t xml:space="preserve"> using RS resource </w:t>
            </w:r>
            <w:r w:rsidRPr="00B916EC">
              <w:rPr>
                <w:position w:val="-10"/>
              </w:rPr>
              <w:object w:dxaOrig="260" w:dyaOrig="300" w14:anchorId="32CE6010">
                <v:shape id="_x0000_i1163" type="#_x0000_t75" style="width:12.9pt;height:14.95pt" o:ole="">
                  <v:imagedata r:id="rId234" o:title=""/>
                </v:shape>
                <o:OLEObject Type="Embed" ProgID="Equation.3" ShapeID="_x0000_i1163" DrawAspect="Content" ObjectID="_1578280839" r:id="rId235"/>
              </w:object>
            </w:r>
            <w:r w:rsidRPr="00B916EC">
              <w:t xml:space="preserve">, where </w:t>
            </w:r>
            <w:r w:rsidRPr="00B916EC">
              <w:rPr>
                <w:position w:val="-10"/>
              </w:rPr>
              <w:object w:dxaOrig="980" w:dyaOrig="300" w14:anchorId="32480D5F">
                <v:shape id="_x0000_i1164" type="#_x0000_t75" style="width:48.9pt;height:14.95pt" o:ole="">
                  <v:imagedata r:id="rId236" o:title=""/>
                </v:shape>
                <o:OLEObject Type="Embed" ProgID="Equation.3" ShapeID="_x0000_i1164" DrawAspect="Content" ObjectID="_1578280840" r:id="rId237"/>
              </w:object>
            </w:r>
            <w:r w:rsidRPr="00B916EC">
              <w:t xml:space="preserve">. </w:t>
            </w:r>
            <w:r w:rsidRPr="00B916EC">
              <w:rPr>
                <w:position w:val="-12"/>
              </w:rPr>
              <w:object w:dxaOrig="279" w:dyaOrig="300" w14:anchorId="1135BAE6">
                <v:shape id="_x0000_i1165" type="#_x0000_t75" style="width:14.25pt;height:14.95pt" o:ole="">
                  <v:imagedata r:id="rId238" o:title=""/>
                </v:shape>
                <o:OLEObject Type="Embed" ProgID="Equation.3" ShapeID="_x0000_i1165" DrawAspect="Content" ObjectID="_1578280841" r:id="rId239"/>
              </w:object>
            </w:r>
            <w:r w:rsidRPr="00B916EC">
              <w:t xml:space="preserve"> is a size for a set of RS resources provided by higher layer parameter </w:t>
            </w:r>
            <w:r w:rsidRPr="00B916EC">
              <w:rPr>
                <w:i/>
              </w:rPr>
              <w:t>num-pucch-pathlossReference-rs</w:t>
            </w:r>
            <w:r w:rsidRPr="00B916EC">
              <w:t xml:space="preserve">. The set of RS resources is provided by higher layer parameter </w:t>
            </w:r>
            <w:r w:rsidRPr="00B916EC">
              <w:rPr>
                <w:i/>
              </w:rPr>
              <w:t>pucch-pathlossReference-rs</w:t>
            </w:r>
            <w:r w:rsidRPr="00B916EC">
              <w:t xml:space="preserve">. The set of RS resources can include </w:t>
            </w:r>
            <w:r w:rsidRPr="00B916EC">
              <w:rPr>
                <w:rFonts w:eastAsia="MS Mincho"/>
              </w:rPr>
              <w:t xml:space="preserve">one or both of a set of SS/PBCH block indexes provided by higher layer parameter </w:t>
            </w:r>
            <w:r w:rsidRPr="00B916EC">
              <w:rPr>
                <w:rFonts w:eastAsia="MS Mincho"/>
                <w:i/>
              </w:rPr>
              <w:t>pucch-pathlossReference-SSB</w:t>
            </w:r>
            <w:r w:rsidRPr="00B916EC">
              <w:rPr>
                <w:rFonts w:eastAsia="MS Mincho"/>
              </w:rPr>
              <w:t xml:space="preserve"> and a set of CSI-RS configuration indexes provided by higher layer parameter </w:t>
            </w:r>
            <w:r w:rsidRPr="00B916EC">
              <w:rPr>
                <w:rFonts w:eastAsia="MS Mincho"/>
                <w:i/>
              </w:rPr>
              <w:t>pucch-pathlossReference-CSIRS</w:t>
            </w:r>
            <w:r w:rsidRPr="00B916EC">
              <w:rPr>
                <w:rFonts w:eastAsia="MS Mincho"/>
              </w:rPr>
              <w:t xml:space="preserve">. The UE identifies a RS resource in the set of RS resources to correspond to a SS/PBCH block or to a CSI-RS configuration as provided by higher layer parameter </w:t>
            </w:r>
            <w:r w:rsidRPr="00B916EC">
              <w:rPr>
                <w:rFonts w:eastAsia="MS Mincho"/>
                <w:i/>
              </w:rPr>
              <w:t>pucch-pathlossreference-index</w:t>
            </w:r>
            <w:r w:rsidRPr="00B916EC">
              <w:rPr>
                <w:rFonts w:eastAsia="MS Mincho"/>
              </w:rPr>
              <w:t>.</w:t>
            </w:r>
            <w:r w:rsidRPr="00B916EC">
              <w:t xml:space="preserve"> </w:t>
            </w:r>
            <w:r w:rsidRPr="00BF5C22">
              <w:rPr>
                <w:rFonts w:eastAsia="宋体"/>
                <w:highlight w:val="yellow"/>
              </w:rPr>
              <w:t>&lt;</w:t>
            </w:r>
            <w:r w:rsidRPr="00BF5C22">
              <w:rPr>
                <w:rFonts w:hint="eastAsia"/>
                <w:highlight w:val="yellow"/>
              </w:rPr>
              <w:t xml:space="preserve"> </w:t>
            </w:r>
            <w:r>
              <w:rPr>
                <w:highlight w:val="yellow"/>
              </w:rPr>
              <w:t xml:space="preserve">The explanation on </w:t>
            </w:r>
            <w:r w:rsidRPr="00BF5C22">
              <w:rPr>
                <w:highlight w:val="yellow"/>
              </w:rPr>
              <w:t>which one of</w:t>
            </w:r>
            <w:r w:rsidRPr="00830698">
              <w:rPr>
                <w:highlight w:val="yellow"/>
              </w:rPr>
              <w:t xml:space="preserve"> </w:t>
            </w:r>
            <w:r w:rsidRPr="006A4460">
              <w:rPr>
                <w:position w:val="-12"/>
                <w:highlight w:val="yellow"/>
              </w:rPr>
              <w:object w:dxaOrig="840" w:dyaOrig="320" w14:anchorId="554FC4AC">
                <v:shape id="_x0000_i1166" type="#_x0000_t75" style="width:42.8pt;height:16.3pt" o:ole="">
                  <v:imagedata r:id="rId230" o:title=""/>
                </v:shape>
                <o:OLEObject Type="Embed" ProgID="Equation.3" ShapeID="_x0000_i1166" DrawAspect="Content" ObjectID="_1578280842" r:id="rId240"/>
              </w:object>
            </w:r>
            <w:r w:rsidRPr="00830698">
              <w:rPr>
                <w:highlight w:val="yellow"/>
              </w:rPr>
              <w:t xml:space="preserve"> i</w:t>
            </w:r>
            <w:r w:rsidRPr="00BF5C22">
              <w:rPr>
                <w:highlight w:val="yellow"/>
              </w:rPr>
              <w:t xml:space="preserve">s </w:t>
            </w:r>
            <w:r>
              <w:rPr>
                <w:highlight w:val="yellow"/>
              </w:rPr>
              <w:t xml:space="preserve">used for the current PUCCH transmission is </w:t>
            </w:r>
            <w:r w:rsidRPr="00BF5C22">
              <w:rPr>
                <w:highlight w:val="yellow"/>
              </w:rPr>
              <w:t>missing</w:t>
            </w:r>
            <w:r w:rsidRPr="00BF5C22">
              <w:rPr>
                <w:rFonts w:eastAsia="宋体"/>
                <w:highlight w:val="yellow"/>
              </w:rPr>
              <w:t>&gt;</w:t>
            </w:r>
          </w:p>
          <w:p w14:paraId="2B1DE81C" w14:textId="77777777" w:rsidR="00A45544" w:rsidRDefault="00A45544" w:rsidP="00ED18EE">
            <w:pPr>
              <w:pStyle w:val="B2"/>
              <w:tabs>
                <w:tab w:val="left" w:pos="644"/>
              </w:tabs>
              <w:spacing w:after="180"/>
              <w:ind w:left="0"/>
            </w:pPr>
            <w:r w:rsidRPr="00BF5C22">
              <w:rPr>
                <w:rFonts w:eastAsia="宋体"/>
                <w:b/>
              </w:rPr>
              <w:t>… …</w:t>
            </w:r>
          </w:p>
          <w:p w14:paraId="355E4986" w14:textId="77777777" w:rsidR="00A45544" w:rsidRPr="00B916EC" w:rsidRDefault="00A45544" w:rsidP="00ED18EE">
            <w:pPr>
              <w:pStyle w:val="B2"/>
              <w:numPr>
                <w:ilvl w:val="0"/>
                <w:numId w:val="3"/>
              </w:numPr>
              <w:tabs>
                <w:tab w:val="num" w:pos="644"/>
              </w:tabs>
              <w:spacing w:after="180"/>
            </w:pPr>
            <w:r w:rsidRPr="00B916EC">
              <w:lastRenderedPageBreak/>
              <w:t xml:space="preserve">For the PUCCH power control adjustment state for carrier </w:t>
            </w:r>
            <w:r w:rsidRPr="00B916EC">
              <w:rPr>
                <w:iCs/>
                <w:position w:val="-10"/>
              </w:rPr>
              <w:object w:dxaOrig="220" w:dyaOrig="300" w14:anchorId="7038E062">
                <v:shape id="_x0000_i1167" type="#_x0000_t75" style="width:10.85pt;height:15.6pt" o:ole="">
                  <v:imagedata r:id="rId19" o:title=""/>
                </v:shape>
                <o:OLEObject Type="Embed" ProgID="Equation.3" ShapeID="_x0000_i1167" DrawAspect="Content" ObjectID="_1578280843" r:id="rId241"/>
              </w:object>
            </w:r>
            <w:r w:rsidRPr="00B916EC">
              <w:rPr>
                <w:iCs/>
              </w:rPr>
              <w:t xml:space="preserve"> </w:t>
            </w:r>
            <w:r w:rsidRPr="00B916EC">
              <w:t xml:space="preserve">of </w:t>
            </w:r>
            <w:r w:rsidRPr="00B916EC">
              <w:rPr>
                <w:rFonts w:eastAsia="MS Mincho"/>
              </w:rPr>
              <w:t xml:space="preserve">primary cell </w:t>
            </w:r>
            <w:r w:rsidRPr="00B916EC">
              <w:rPr>
                <w:position w:val="-6"/>
              </w:rPr>
              <w:object w:dxaOrig="160" w:dyaOrig="200" w14:anchorId="51051101">
                <v:shape id="_x0000_i1168" type="#_x0000_t75" style="width:8.15pt;height:10.2pt" o:ole="">
                  <v:imagedata r:id="rId97" o:title=""/>
                </v:shape>
                <o:OLEObject Type="Embed" ProgID="Equation.3" ShapeID="_x0000_i1168" DrawAspect="Content" ObjectID="_1578280844" r:id="rId242"/>
              </w:object>
            </w:r>
            <w:r w:rsidRPr="00B916EC">
              <w:t xml:space="preserve"> and PUCCH transmission period </w:t>
            </w:r>
            <w:r w:rsidRPr="00B916EC">
              <w:rPr>
                <w:position w:val="-6"/>
              </w:rPr>
              <w:object w:dxaOrig="139" w:dyaOrig="240" w14:anchorId="4A6A2183">
                <v:shape id="_x0000_i1169" type="#_x0000_t75" style="width:6.8pt;height:11.55pt" o:ole="">
                  <v:imagedata r:id="rId150" o:title=""/>
                </v:shape>
                <o:OLEObject Type="Embed" ProgID="Equation.3" ShapeID="_x0000_i1169" DrawAspect="Content" ObjectID="_1578280845" r:id="rId243"/>
              </w:object>
            </w:r>
          </w:p>
          <w:p w14:paraId="7D375ADD" w14:textId="77777777" w:rsidR="00A45544" w:rsidRPr="00B916EC" w:rsidRDefault="00A45544" w:rsidP="00ED18EE">
            <w:pPr>
              <w:pStyle w:val="B2"/>
              <w:numPr>
                <w:ilvl w:val="1"/>
                <w:numId w:val="3"/>
              </w:numPr>
              <w:tabs>
                <w:tab w:val="num" w:pos="990"/>
              </w:tabs>
              <w:spacing w:after="180"/>
            </w:pPr>
            <w:r w:rsidRPr="00B916EC">
              <w:rPr>
                <w:position w:val="-12"/>
              </w:rPr>
              <w:object w:dxaOrig="1880" w:dyaOrig="320" w14:anchorId="649489BC">
                <v:shape id="_x0000_i1170" type="#_x0000_t75" style="width:93.75pt;height:15.6pt" o:ole="">
                  <v:imagedata r:id="rId244" o:title=""/>
                </v:shape>
                <o:OLEObject Type="Embed" ProgID="Equation.3" ShapeID="_x0000_i1170" DrawAspect="Content" ObjectID="_1578280846" r:id="rId245"/>
              </w:object>
            </w:r>
            <w:r w:rsidRPr="00B916EC">
              <w:t xml:space="preserve"> is a correction value, also referred to as a TPC command, and is included in a PDCCH with DCI format 1_0 or DCI format 1_1 for carrier </w:t>
            </w:r>
            <w:r w:rsidRPr="00B916EC">
              <w:rPr>
                <w:iCs/>
                <w:position w:val="-10"/>
              </w:rPr>
              <w:object w:dxaOrig="220" w:dyaOrig="300" w14:anchorId="3174E7C2">
                <v:shape id="_x0000_i1171" type="#_x0000_t75" style="width:10.85pt;height:15.6pt" o:ole="">
                  <v:imagedata r:id="rId19" o:title=""/>
                </v:shape>
                <o:OLEObject Type="Embed" ProgID="Equation.3" ShapeID="_x0000_i1171" DrawAspect="Content" ObjectID="_1578280847" r:id="rId246"/>
              </w:object>
            </w:r>
            <w:r w:rsidRPr="00B916EC">
              <w:rPr>
                <w:iCs/>
              </w:rPr>
              <w:t xml:space="preserve"> </w:t>
            </w:r>
            <w:r w:rsidRPr="00B916EC">
              <w:t xml:space="preserve">of the primary cell </w:t>
            </w:r>
            <w:r w:rsidRPr="00B916EC">
              <w:rPr>
                <w:position w:val="-6"/>
              </w:rPr>
              <w:object w:dxaOrig="160" w:dyaOrig="200" w14:anchorId="6CEBDDFB">
                <v:shape id="_x0000_i1172" type="#_x0000_t75" style="width:8.15pt;height:10.2pt" o:ole="">
                  <v:imagedata r:id="rId148" o:title=""/>
                </v:shape>
                <o:OLEObject Type="Embed" ProgID="Equation.3" ShapeID="_x0000_i1172" DrawAspect="Content" ObjectID="_1578280848" r:id="rId247"/>
              </w:object>
            </w:r>
            <w:r w:rsidRPr="00B916EC">
              <w:t xml:space="preserve"> that the UE detects in PUCCH transmission period </w:t>
            </w:r>
            <w:r w:rsidRPr="00B916EC">
              <w:rPr>
                <w:position w:val="-10"/>
              </w:rPr>
              <w:object w:dxaOrig="859" w:dyaOrig="300" w14:anchorId="2FAFE497">
                <v:shape id="_x0000_i1173" type="#_x0000_t75" style="width:42.8pt;height:14.95pt" o:ole="">
                  <v:imagedata r:id="rId248" o:title=""/>
                </v:shape>
                <o:OLEObject Type="Embed" ProgID="Equation.3" ShapeID="_x0000_i1173" DrawAspect="Content" ObjectID="_1578280849" r:id="rId249"/>
              </w:object>
            </w:r>
            <w:r w:rsidRPr="00B916EC">
              <w:t xml:space="preserve">, or jointly coded with other TPC commands in a PDCCH with DCI format 2_2 having </w:t>
            </w:r>
            <w:r w:rsidRPr="00B916EC">
              <w:rPr>
                <w:rFonts w:hint="eastAsia"/>
              </w:rPr>
              <w:t xml:space="preserve">CRC parity bits scrambled </w:t>
            </w:r>
            <w:r w:rsidRPr="00B916EC">
              <w:t>by</w:t>
            </w:r>
            <w:r w:rsidRPr="00B916EC">
              <w:rPr>
                <w:rFonts w:hint="eastAsia"/>
              </w:rPr>
              <w:t xml:space="preserve"> TPC-PUCCH-RNTI</w:t>
            </w:r>
            <w:r w:rsidRPr="00B916EC">
              <w:t xml:space="preserve"> [5, TS 36.212], and </w:t>
            </w:r>
            <w:r w:rsidRPr="00B916EC">
              <w:rPr>
                <w:position w:val="-10"/>
              </w:rPr>
              <w:object w:dxaOrig="740" w:dyaOrig="300" w14:anchorId="09E138D2">
                <v:shape id="_x0000_i1174" type="#_x0000_t75" style="width:36.7pt;height:14.95pt" o:ole="">
                  <v:imagedata r:id="rId157" o:title=""/>
                </v:shape>
                <o:OLEObject Type="Embed" ProgID="Equation.3" ShapeID="_x0000_i1174" DrawAspect="Content" ObjectID="_1578280850" r:id="rId250"/>
              </w:object>
            </w:r>
            <w:r w:rsidRPr="00B916EC">
              <w:t xml:space="preserve"> as indicated by higher layer parameter </w:t>
            </w:r>
            <w:r w:rsidRPr="00B916EC">
              <w:rPr>
                <w:i/>
              </w:rPr>
              <w:t>num-pucch-pcadjustment-states</w:t>
            </w:r>
            <w:r w:rsidRPr="00B916EC">
              <w:t>;</w:t>
            </w:r>
          </w:p>
          <w:p w14:paraId="4FA5D189" w14:textId="77777777" w:rsidR="00A45544" w:rsidRPr="00B916EC" w:rsidRDefault="00A45544" w:rsidP="00ED18EE">
            <w:pPr>
              <w:pStyle w:val="B2"/>
              <w:numPr>
                <w:ilvl w:val="2"/>
                <w:numId w:val="3"/>
              </w:numPr>
              <w:tabs>
                <w:tab w:val="num" w:pos="1350"/>
                <w:tab w:val="num" w:pos="1440"/>
              </w:tabs>
              <w:spacing w:after="180"/>
              <w:ind w:left="1440" w:hanging="450"/>
            </w:pPr>
            <w:r w:rsidRPr="00B916EC">
              <w:t xml:space="preserve">The </w:t>
            </w:r>
            <w:r w:rsidRPr="00B916EC">
              <w:rPr>
                <w:position w:val="-12"/>
              </w:rPr>
              <w:object w:dxaOrig="780" w:dyaOrig="320" w14:anchorId="204D7A1A">
                <v:shape id="_x0000_i1175" type="#_x0000_t75" style="width:39.4pt;height:15.6pt" o:ole="">
                  <v:imagedata r:id="rId251" o:title=""/>
                </v:shape>
                <o:OLEObject Type="Embed" ProgID="Equation.3" ShapeID="_x0000_i1175" DrawAspect="Content" ObjectID="_1578280851" r:id="rId252"/>
              </w:object>
            </w:r>
            <w:r w:rsidRPr="00B916EC">
              <w:t xml:space="preserve"> dB values signaled on PDCCH with DCI format 1_0 or DCI format 1_1 or DCI format  2_2 having </w:t>
            </w:r>
            <w:r w:rsidRPr="00B916EC">
              <w:rPr>
                <w:rFonts w:hint="eastAsia"/>
              </w:rPr>
              <w:t xml:space="preserve">CRC parity bits scrambled </w:t>
            </w:r>
            <w:r w:rsidRPr="00B916EC">
              <w:t>by</w:t>
            </w:r>
            <w:r w:rsidRPr="00B916EC">
              <w:rPr>
                <w:rFonts w:hint="eastAsia"/>
              </w:rPr>
              <w:t xml:space="preserve"> TPC-PUCCH-RNTI</w:t>
            </w:r>
            <w:r w:rsidRPr="00B916EC">
              <w:t xml:space="preserve"> are given in Table 7.2.1-1.</w:t>
            </w:r>
          </w:p>
          <w:p w14:paraId="27645B59" w14:textId="77777777" w:rsidR="00A45544" w:rsidRPr="00B916EC" w:rsidRDefault="00A45544" w:rsidP="00ED18EE">
            <w:pPr>
              <w:pStyle w:val="B2"/>
              <w:numPr>
                <w:ilvl w:val="2"/>
                <w:numId w:val="3"/>
              </w:numPr>
              <w:tabs>
                <w:tab w:val="num" w:pos="1350"/>
                <w:tab w:val="num" w:pos="1440"/>
              </w:tabs>
              <w:spacing w:after="180"/>
              <w:ind w:left="1440" w:hanging="450"/>
            </w:pPr>
            <w:r w:rsidRPr="00B916EC">
              <w:rPr>
                <w:position w:val="-12"/>
              </w:rPr>
              <w:object w:dxaOrig="2200" w:dyaOrig="320" w14:anchorId="5751F88F">
                <v:shape id="_x0000_i1176" type="#_x0000_t75" style="width:110.05pt;height:15.6pt" o:ole="">
                  <v:imagedata r:id="rId253" o:title=""/>
                </v:shape>
                <o:OLEObject Type="Embed" ProgID="Equation.3" ShapeID="_x0000_i1176" DrawAspect="Content" ObjectID="_1578280852" r:id="rId254"/>
              </w:object>
            </w:r>
            <w:r w:rsidRPr="00B916EC">
              <w:t xml:space="preserve"> dB if the UE does not detect a TPC command for carrier </w:t>
            </w:r>
            <w:r w:rsidRPr="00B916EC">
              <w:rPr>
                <w:iCs/>
                <w:position w:val="-10"/>
              </w:rPr>
              <w:object w:dxaOrig="220" w:dyaOrig="300" w14:anchorId="7EB959DE">
                <v:shape id="_x0000_i1177" type="#_x0000_t75" style="width:10.85pt;height:15.6pt" o:ole="">
                  <v:imagedata r:id="rId19" o:title=""/>
                </v:shape>
                <o:OLEObject Type="Embed" ProgID="Equation.3" ShapeID="_x0000_i1177" DrawAspect="Content" ObjectID="_1578280853" r:id="rId255"/>
              </w:object>
            </w:r>
            <w:r w:rsidRPr="00B916EC">
              <w:rPr>
                <w:iCs/>
              </w:rPr>
              <w:t xml:space="preserve"> of the </w:t>
            </w:r>
            <w:r w:rsidRPr="00B916EC">
              <w:t xml:space="preserve">primary cell </w:t>
            </w:r>
            <w:r w:rsidRPr="00B916EC">
              <w:rPr>
                <w:position w:val="-6"/>
              </w:rPr>
              <w:object w:dxaOrig="160" w:dyaOrig="200" w14:anchorId="27B98446">
                <v:shape id="_x0000_i1178" type="#_x0000_t75" style="width:8.15pt;height:10.2pt" o:ole="">
                  <v:imagedata r:id="rId148" o:title=""/>
                </v:shape>
                <o:OLEObject Type="Embed" ProgID="Equation.3" ShapeID="_x0000_i1178" DrawAspect="Content" ObjectID="_1578280854" r:id="rId256"/>
              </w:object>
            </w:r>
            <w:r w:rsidRPr="00B916EC">
              <w:t xml:space="preserve">. </w:t>
            </w:r>
          </w:p>
          <w:p w14:paraId="5011325C" w14:textId="77777777" w:rsidR="00A45544" w:rsidRPr="00B916EC" w:rsidRDefault="00A45544" w:rsidP="00ED18EE">
            <w:pPr>
              <w:pStyle w:val="B2"/>
              <w:numPr>
                <w:ilvl w:val="1"/>
                <w:numId w:val="3"/>
              </w:numPr>
              <w:tabs>
                <w:tab w:val="left" w:pos="644"/>
                <w:tab w:val="num" w:pos="990"/>
              </w:tabs>
              <w:spacing w:after="180"/>
            </w:pPr>
            <w:r w:rsidRPr="00B916EC">
              <w:rPr>
                <w:position w:val="-12"/>
              </w:rPr>
              <w:object w:dxaOrig="3840" w:dyaOrig="320" w14:anchorId="13143731">
                <v:shape id="_x0000_i1179" type="#_x0000_t75" style="width:191.55pt;height:15.6pt" o:ole="">
                  <v:imagedata r:id="rId257" o:title=""/>
                </v:shape>
                <o:OLEObject Type="Embed" ProgID="Equation.3" ShapeID="_x0000_i1179" DrawAspect="Content" ObjectID="_1578280855" r:id="rId258"/>
              </w:object>
            </w:r>
            <w:r w:rsidRPr="00B916EC">
              <w:t xml:space="preserve"> is the current PUCCH power control adjustment state and </w:t>
            </w:r>
            <w:r w:rsidRPr="00B916EC">
              <w:rPr>
                <w:position w:val="-12"/>
              </w:rPr>
              <w:object w:dxaOrig="1060" w:dyaOrig="320" w14:anchorId="09960A67">
                <v:shape id="_x0000_i1180" type="#_x0000_t75" style="width:53pt;height:15.6pt" o:ole="">
                  <v:imagedata r:id="rId259" o:title=""/>
                </v:shape>
                <o:OLEObject Type="Embed" ProgID="Equation.3" ShapeID="_x0000_i1180" DrawAspect="Content" ObjectID="_1578280856" r:id="rId260"/>
              </w:object>
            </w:r>
            <w:r w:rsidRPr="00B916EC">
              <w:t xml:space="preserve"> is the first value after reset</w:t>
            </w:r>
            <w:r>
              <w:t xml:space="preserve"> </w:t>
            </w:r>
            <w:r w:rsidRPr="00BF5C22">
              <w:rPr>
                <w:rFonts w:eastAsia="宋体"/>
                <w:highlight w:val="yellow"/>
              </w:rPr>
              <w:t>&lt;</w:t>
            </w:r>
            <w:r w:rsidRPr="005F2C27">
              <w:rPr>
                <w:highlight w:val="yellow"/>
              </w:rPr>
              <w:t xml:space="preserve"> </w:t>
            </w:r>
            <w:r>
              <w:rPr>
                <w:highlight w:val="yellow"/>
              </w:rPr>
              <w:t xml:space="preserve">The explanation on </w:t>
            </w:r>
            <w:r w:rsidRPr="005F2C27">
              <w:rPr>
                <w:highlight w:val="yellow"/>
              </w:rPr>
              <w:t xml:space="preserve">which one of </w:t>
            </w:r>
            <w:r w:rsidRPr="00BF5C22">
              <w:rPr>
                <w:i/>
                <w:highlight w:val="yellow"/>
              </w:rPr>
              <w:t>l</w:t>
            </w:r>
            <w:r w:rsidRPr="005F2C27">
              <w:rPr>
                <w:highlight w:val="yellow"/>
              </w:rPr>
              <w:t xml:space="preserve"> is used for the </w:t>
            </w:r>
            <w:r>
              <w:rPr>
                <w:highlight w:val="yellow"/>
              </w:rPr>
              <w:t xml:space="preserve">current </w:t>
            </w:r>
            <w:r w:rsidRPr="005F2C27">
              <w:rPr>
                <w:highlight w:val="yellow"/>
              </w:rPr>
              <w:t>PUCCH transmission is missing</w:t>
            </w:r>
            <w:r w:rsidRPr="00BF5C22">
              <w:rPr>
                <w:rFonts w:eastAsia="宋体"/>
                <w:highlight w:val="yellow"/>
              </w:rPr>
              <w:t>&gt;</w:t>
            </w:r>
          </w:p>
          <w:p w14:paraId="3EC5C2C5" w14:textId="77777777" w:rsidR="00A45544" w:rsidRPr="00BF5C22" w:rsidRDefault="00A45544" w:rsidP="00ED18EE">
            <w:pPr>
              <w:pStyle w:val="B2"/>
              <w:tabs>
                <w:tab w:val="left" w:pos="644"/>
              </w:tabs>
              <w:spacing w:after="180"/>
              <w:ind w:left="0"/>
            </w:pPr>
            <w:r w:rsidRPr="00BF5C22">
              <w:rPr>
                <w:rFonts w:eastAsia="宋体"/>
                <w:b/>
              </w:rPr>
              <w:t>… …</w:t>
            </w:r>
          </w:p>
        </w:tc>
      </w:tr>
    </w:tbl>
    <w:p w14:paraId="4D2844C9" w14:textId="77777777" w:rsidR="00A45544" w:rsidRPr="00830698" w:rsidRDefault="00A45544" w:rsidP="00A45544">
      <w:pPr>
        <w:snapToGrid w:val="0"/>
        <w:spacing w:beforeLines="50" w:before="180" w:afterLines="50" w:after="180"/>
        <w:jc w:val="both"/>
        <w:rPr>
          <w:bCs/>
          <w:i/>
          <w:szCs w:val="20"/>
          <w:u w:val="single"/>
        </w:rPr>
      </w:pPr>
    </w:p>
    <w:p w14:paraId="71A3F00F" w14:textId="77777777" w:rsidR="00BA106C" w:rsidRDefault="00550797">
      <w:pPr>
        <w:snapToGrid w:val="0"/>
        <w:spacing w:beforeLines="50" w:before="180" w:afterLines="50" w:after="180"/>
        <w:jc w:val="both"/>
        <w:rPr>
          <w:szCs w:val="20"/>
        </w:rPr>
      </w:pPr>
      <w:r>
        <w:rPr>
          <w:szCs w:val="20"/>
        </w:rPr>
        <w:t xml:space="preserve">The indication of UL power control parameters for PUCCH resource(s) </w:t>
      </w:r>
      <w:r>
        <w:rPr>
          <w:kern w:val="2"/>
          <w:szCs w:val="20"/>
        </w:rPr>
        <w:t>is not clear</w:t>
      </w:r>
      <w:r>
        <w:rPr>
          <w:rFonts w:hint="eastAsia"/>
          <w:kern w:val="2"/>
          <w:szCs w:val="20"/>
        </w:rPr>
        <w:t xml:space="preserve"> for the perspective of UE sides</w:t>
      </w:r>
      <w:r>
        <w:rPr>
          <w:kern w:val="2"/>
          <w:szCs w:val="20"/>
        </w:rPr>
        <w:t xml:space="preserve">. </w:t>
      </w:r>
      <w:r>
        <w:rPr>
          <w:rFonts w:hint="eastAsia"/>
          <w:szCs w:val="20"/>
        </w:rPr>
        <w:t>According to our best knowledge, we have the following alternatives:</w:t>
      </w:r>
    </w:p>
    <w:p w14:paraId="393D51FB" w14:textId="77777777" w:rsidR="00BA106C" w:rsidRDefault="00550797">
      <w:pPr>
        <w:snapToGrid w:val="0"/>
        <w:spacing w:beforeLines="50" w:before="180" w:afterLines="50" w:after="180"/>
        <w:ind w:firstLine="210"/>
        <w:jc w:val="both"/>
        <w:rPr>
          <w:iCs/>
        </w:rPr>
      </w:pPr>
      <w:r>
        <w:rPr>
          <w:rFonts w:hint="eastAsia"/>
        </w:rPr>
        <w:t xml:space="preserve">Alt1: </w:t>
      </w:r>
      <w:r>
        <w:t xml:space="preserve">RRC </w:t>
      </w:r>
      <w:r>
        <w:rPr>
          <w:rFonts w:hint="eastAsia"/>
        </w:rPr>
        <w:t xml:space="preserve">configuration </w:t>
      </w:r>
      <w:r>
        <w:rPr>
          <w:kern w:val="2"/>
          <w:szCs w:val="20"/>
        </w:rPr>
        <w:t xml:space="preserve">for each entry of </w:t>
      </w:r>
      <w:r>
        <w:rPr>
          <w:szCs w:val="20"/>
        </w:rPr>
        <w:t>PUCCH-Spatial-relation-info</w:t>
      </w:r>
      <w:r>
        <w:rPr>
          <w:rFonts w:hint="eastAsia"/>
          <w:iCs/>
        </w:rPr>
        <w:t xml:space="preserve"> </w:t>
      </w:r>
      <w:r>
        <w:t xml:space="preserve">to include the parameters of the indices of </w:t>
      </w:r>
      <w:r>
        <w:rPr>
          <w:szCs w:val="20"/>
        </w:rPr>
        <w:t xml:space="preserve">p0-pucch-set, pucch-pathlossReference-rs-config and </w:t>
      </w:r>
      <w:r>
        <w:rPr>
          <w:kern w:val="2"/>
          <w:szCs w:val="20"/>
        </w:rPr>
        <w:t>pucch-closed-loop-process</w:t>
      </w:r>
    </w:p>
    <w:p w14:paraId="007EDEA2" w14:textId="0148AE3F" w:rsidR="00BA106C" w:rsidRDefault="00550797">
      <w:pPr>
        <w:snapToGrid w:val="0"/>
        <w:spacing w:beforeLines="50" w:before="180" w:afterLines="50" w:after="180"/>
        <w:ind w:firstLine="210"/>
        <w:jc w:val="both"/>
      </w:pPr>
      <w:r>
        <w:rPr>
          <w:rFonts w:hint="eastAsia"/>
        </w:rPr>
        <w:t xml:space="preserve">Alt2: </w:t>
      </w:r>
      <w:r>
        <w:t xml:space="preserve">Pre-defined </w:t>
      </w:r>
      <w:r w:rsidR="00246242">
        <w:rPr>
          <w:rFonts w:hint="eastAsia"/>
        </w:rPr>
        <w:t xml:space="preserve">principle </w:t>
      </w:r>
      <w:r w:rsidR="00246242">
        <w:t xml:space="preserve">to map </w:t>
      </w:r>
      <w:r>
        <w:t xml:space="preserve">between {j,k,l} and </w:t>
      </w:r>
      <w:r>
        <w:rPr>
          <w:szCs w:val="20"/>
        </w:rPr>
        <w:t>PUCCH-Spatial-relation-info</w:t>
      </w:r>
    </w:p>
    <w:p w14:paraId="1E2F952A" w14:textId="77777777" w:rsidR="00BA106C" w:rsidRDefault="00550797">
      <w:pPr>
        <w:snapToGrid w:val="0"/>
        <w:spacing w:beforeLines="50" w:before="180" w:afterLines="50" w:after="180"/>
        <w:ind w:firstLine="210"/>
        <w:jc w:val="both"/>
      </w:pPr>
      <w:r>
        <w:t>Alt3: others</w:t>
      </w:r>
    </w:p>
    <w:p w14:paraId="227A3B76" w14:textId="77777777" w:rsidR="00BA106C" w:rsidRDefault="00550797">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A106C" w14:paraId="2D07A8C6" w14:textId="77777777">
        <w:tc>
          <w:tcPr>
            <w:tcW w:w="1615" w:type="dxa"/>
          </w:tcPr>
          <w:p w14:paraId="4647DC9F"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4DE78B2D"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46D3238D"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A106C" w14:paraId="1058CC02" w14:textId="77777777">
        <w:tc>
          <w:tcPr>
            <w:tcW w:w="1615" w:type="dxa"/>
          </w:tcPr>
          <w:p w14:paraId="19E27186" w14:textId="33DE14B8" w:rsidR="00BA106C" w:rsidRDefault="00F47010">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ZTE</w:t>
            </w:r>
          </w:p>
        </w:tc>
        <w:tc>
          <w:tcPr>
            <w:tcW w:w="1097" w:type="dxa"/>
          </w:tcPr>
          <w:p w14:paraId="1F29E0FF" w14:textId="36EABF55" w:rsidR="00BA106C" w:rsidRDefault="00F47010">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Alt-1</w:t>
            </w:r>
          </w:p>
        </w:tc>
        <w:tc>
          <w:tcPr>
            <w:tcW w:w="6610" w:type="dxa"/>
          </w:tcPr>
          <w:p w14:paraId="24A95CC6" w14:textId="77A233DB" w:rsidR="00BA106C" w:rsidRDefault="00646224" w:rsidP="004B5984">
            <w:pPr>
              <w:pStyle w:val="maintext"/>
              <w:snapToGrid w:val="0"/>
              <w:spacing w:after="120"/>
              <w:ind w:firstLineChars="0" w:firstLine="0"/>
              <w:rPr>
                <w:rFonts w:eastAsia="宋体"/>
                <w:lang w:val="en-US" w:eastAsia="zh-CN"/>
              </w:rPr>
            </w:pPr>
            <w:r>
              <w:rPr>
                <w:rFonts w:eastAsia="宋体"/>
                <w:lang w:val="en-US" w:eastAsia="zh-CN"/>
              </w:rPr>
              <w:t xml:space="preserve">The total </w:t>
            </w:r>
            <w:r w:rsidR="004B5984">
              <w:rPr>
                <w:rFonts w:eastAsia="宋体"/>
                <w:lang w:val="en-US" w:eastAsia="zh-CN"/>
              </w:rPr>
              <w:t>different sizes</w:t>
            </w:r>
            <w:r>
              <w:rPr>
                <w:rFonts w:eastAsia="宋体"/>
                <w:lang w:val="en-US" w:eastAsia="zh-CN"/>
              </w:rPr>
              <w:t>/numbers</w:t>
            </w:r>
            <w:r w:rsidR="004B5984">
              <w:rPr>
                <w:rFonts w:eastAsia="宋体"/>
                <w:lang w:val="en-US" w:eastAsia="zh-CN"/>
              </w:rPr>
              <w:t xml:space="preserve"> for candidate beams, p0, PL RSs and close loop processes</w:t>
            </w:r>
            <w:r>
              <w:rPr>
                <w:rFonts w:eastAsia="宋体" w:hint="eastAsia"/>
                <w:lang w:val="en-US" w:eastAsia="zh-CN"/>
              </w:rPr>
              <w:t xml:space="preserve"> should be considered well while handling this issue.</w:t>
            </w:r>
          </w:p>
        </w:tc>
      </w:tr>
      <w:tr w:rsidR="00AF0B79" w14:paraId="48AFF18E" w14:textId="77777777">
        <w:tc>
          <w:tcPr>
            <w:tcW w:w="1615" w:type="dxa"/>
          </w:tcPr>
          <w:p w14:paraId="3997256B" w14:textId="34422C22" w:rsidR="00AF0B79" w:rsidRPr="00971361" w:rsidRDefault="00AF0B79" w:rsidP="00AF0B79">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768358A7" w14:textId="68948117" w:rsidR="00AF0B79" w:rsidRPr="00971361" w:rsidRDefault="00AF0B79" w:rsidP="00AF0B79">
            <w:pPr>
              <w:pStyle w:val="maintext"/>
              <w:snapToGrid w:val="0"/>
              <w:spacing w:before="0" w:after="120" w:line="240" w:lineRule="auto"/>
              <w:ind w:firstLineChars="0" w:firstLine="0"/>
              <w:rPr>
                <w:rFonts w:eastAsia="MS Mincho"/>
                <w:lang w:val="en-US" w:eastAsia="ja-JP"/>
              </w:rPr>
            </w:pPr>
          </w:p>
        </w:tc>
        <w:tc>
          <w:tcPr>
            <w:tcW w:w="6610" w:type="dxa"/>
          </w:tcPr>
          <w:p w14:paraId="27ECF641" w14:textId="5832E9DA" w:rsidR="00AF0B79" w:rsidRPr="00646224" w:rsidRDefault="00AF0B79" w:rsidP="00AF0B79">
            <w:pPr>
              <w:pStyle w:val="maintext"/>
              <w:snapToGrid w:val="0"/>
              <w:spacing w:before="0" w:after="120" w:line="240" w:lineRule="auto"/>
              <w:ind w:firstLineChars="0" w:firstLine="0"/>
              <w:rPr>
                <w:lang w:val="en-US"/>
              </w:rPr>
            </w:pPr>
            <w:r>
              <w:rPr>
                <w:lang w:val="en-US"/>
              </w:rPr>
              <w:t>Same with Nokia as below.</w:t>
            </w:r>
          </w:p>
        </w:tc>
      </w:tr>
      <w:tr w:rsidR="00BA106C" w14:paraId="33919F37" w14:textId="77777777">
        <w:tc>
          <w:tcPr>
            <w:tcW w:w="1615" w:type="dxa"/>
          </w:tcPr>
          <w:p w14:paraId="20D2BB8A" w14:textId="1455B1D5" w:rsidR="00BA106C" w:rsidRDefault="00426C67">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Nokia</w:t>
            </w:r>
          </w:p>
        </w:tc>
        <w:tc>
          <w:tcPr>
            <w:tcW w:w="1097" w:type="dxa"/>
          </w:tcPr>
          <w:p w14:paraId="4F7166A3" w14:textId="77777777" w:rsidR="00BA106C" w:rsidRDefault="00BA106C">
            <w:pPr>
              <w:pStyle w:val="maintext"/>
              <w:snapToGrid w:val="0"/>
              <w:spacing w:before="0" w:after="120" w:line="240" w:lineRule="auto"/>
              <w:ind w:firstLineChars="0" w:firstLine="0"/>
              <w:rPr>
                <w:rFonts w:eastAsia="宋体"/>
                <w:lang w:val="en-US" w:eastAsia="zh-CN"/>
              </w:rPr>
            </w:pPr>
          </w:p>
        </w:tc>
        <w:tc>
          <w:tcPr>
            <w:tcW w:w="6610" w:type="dxa"/>
          </w:tcPr>
          <w:p w14:paraId="4C7B5C52" w14:textId="5BC024E7" w:rsidR="00BA106C" w:rsidRDefault="00BB19BA">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Details on beam specific power control for PUCCH </w:t>
            </w:r>
            <w:r>
              <w:rPr>
                <w:rFonts w:eastAsia="宋体"/>
                <w:lang w:val="en-US" w:eastAsia="zh-CN"/>
              </w:rPr>
              <w:t xml:space="preserve">is currently missing. </w:t>
            </w:r>
            <w:r w:rsidR="00F43638">
              <w:rPr>
                <w:rFonts w:eastAsia="宋体"/>
                <w:lang w:val="en-US" w:eastAsia="zh-CN"/>
              </w:rPr>
              <w:t>So we should first discuss whether PUCCH PC can be linked to PUCCH-spartial-relation-info</w:t>
            </w:r>
          </w:p>
        </w:tc>
      </w:tr>
      <w:tr w:rsidR="00BA106C" w14:paraId="0A4634C4" w14:textId="77777777">
        <w:tc>
          <w:tcPr>
            <w:tcW w:w="1615" w:type="dxa"/>
          </w:tcPr>
          <w:p w14:paraId="7495CA42" w14:textId="7FFEE784" w:rsidR="00BA106C" w:rsidRDefault="00E9203B">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317D388B" w14:textId="77777777" w:rsidR="00BA106C" w:rsidRDefault="00BA106C">
            <w:pPr>
              <w:pStyle w:val="maintext"/>
              <w:snapToGrid w:val="0"/>
              <w:spacing w:before="0" w:after="120" w:line="240" w:lineRule="auto"/>
              <w:ind w:firstLineChars="0" w:firstLine="0"/>
              <w:rPr>
                <w:lang w:val="en-US"/>
              </w:rPr>
            </w:pPr>
          </w:p>
        </w:tc>
        <w:tc>
          <w:tcPr>
            <w:tcW w:w="6610" w:type="dxa"/>
          </w:tcPr>
          <w:p w14:paraId="2BEEFBFF" w14:textId="7104C031" w:rsidR="00BA106C" w:rsidRDefault="00E9203B">
            <w:pPr>
              <w:pStyle w:val="maintext"/>
              <w:snapToGrid w:val="0"/>
              <w:spacing w:before="0" w:after="120" w:line="240" w:lineRule="auto"/>
              <w:ind w:firstLineChars="0" w:firstLine="0"/>
              <w:rPr>
                <w:lang w:val="en-US"/>
              </w:rPr>
            </w:pPr>
            <w:r>
              <w:rPr>
                <w:rFonts w:hint="eastAsia"/>
                <w:lang w:val="en-US"/>
              </w:rPr>
              <w:t>Same view as Nokia</w:t>
            </w:r>
          </w:p>
        </w:tc>
      </w:tr>
      <w:tr w:rsidR="007104E5" w14:paraId="2F9FE989" w14:textId="77777777">
        <w:tc>
          <w:tcPr>
            <w:tcW w:w="1615" w:type="dxa"/>
          </w:tcPr>
          <w:p w14:paraId="4262EF7C" w14:textId="595F6A95" w:rsidR="007104E5" w:rsidRDefault="007104E5" w:rsidP="007104E5">
            <w:pPr>
              <w:pStyle w:val="maintext"/>
              <w:snapToGrid w:val="0"/>
              <w:spacing w:before="0" w:after="120" w:line="240" w:lineRule="auto"/>
              <w:ind w:firstLineChars="0" w:firstLine="0"/>
              <w:rPr>
                <w:lang w:val="en-US"/>
              </w:rPr>
            </w:pPr>
            <w:r>
              <w:rPr>
                <w:lang w:val="en-US"/>
              </w:rPr>
              <w:t>Motorola Mobility, Lenovo</w:t>
            </w:r>
          </w:p>
        </w:tc>
        <w:tc>
          <w:tcPr>
            <w:tcW w:w="1097" w:type="dxa"/>
          </w:tcPr>
          <w:p w14:paraId="688A4F4C" w14:textId="3C88BB5C" w:rsidR="007104E5" w:rsidRDefault="007104E5" w:rsidP="007104E5">
            <w:pPr>
              <w:pStyle w:val="maintext"/>
              <w:snapToGrid w:val="0"/>
              <w:spacing w:before="0" w:after="120" w:line="240" w:lineRule="auto"/>
              <w:ind w:firstLineChars="0" w:firstLine="0"/>
              <w:rPr>
                <w:lang w:val="en-US"/>
              </w:rPr>
            </w:pPr>
            <w:r>
              <w:rPr>
                <w:lang w:val="en-US"/>
              </w:rPr>
              <w:t>Alt-1</w:t>
            </w:r>
          </w:p>
        </w:tc>
        <w:tc>
          <w:tcPr>
            <w:tcW w:w="6610" w:type="dxa"/>
          </w:tcPr>
          <w:p w14:paraId="1D10FBFD" w14:textId="64887B1B" w:rsidR="007104E5" w:rsidRDefault="007104E5" w:rsidP="007104E5">
            <w:pPr>
              <w:pStyle w:val="maintext"/>
              <w:snapToGrid w:val="0"/>
              <w:spacing w:before="0" w:after="120" w:line="240" w:lineRule="auto"/>
              <w:ind w:firstLineChars="0" w:firstLine="0"/>
              <w:rPr>
                <w:lang w:val="en-US"/>
              </w:rPr>
            </w:pPr>
            <w:r>
              <w:rPr>
                <w:lang w:val="en-US"/>
              </w:rPr>
              <w:t>Explicit linkage between PUCCH beam indication and the indices {b, k, l}.</w:t>
            </w:r>
          </w:p>
        </w:tc>
      </w:tr>
      <w:tr w:rsidR="00E718D2" w14:paraId="5B214C5F" w14:textId="77777777">
        <w:tc>
          <w:tcPr>
            <w:tcW w:w="1615" w:type="dxa"/>
          </w:tcPr>
          <w:p w14:paraId="5A1F6D65" w14:textId="10563787" w:rsidR="00E718D2" w:rsidRDefault="00E718D2" w:rsidP="007104E5">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02B492FD" w14:textId="77777777" w:rsidR="00E718D2" w:rsidRDefault="00E718D2" w:rsidP="007104E5">
            <w:pPr>
              <w:pStyle w:val="maintext"/>
              <w:snapToGrid w:val="0"/>
              <w:spacing w:before="0" w:after="120" w:line="240" w:lineRule="auto"/>
              <w:ind w:firstLineChars="0" w:firstLine="0"/>
              <w:rPr>
                <w:lang w:val="en-US"/>
              </w:rPr>
            </w:pPr>
          </w:p>
        </w:tc>
        <w:tc>
          <w:tcPr>
            <w:tcW w:w="6610" w:type="dxa"/>
          </w:tcPr>
          <w:p w14:paraId="64779879" w14:textId="569CE3E6" w:rsidR="00E718D2" w:rsidRDefault="00E718D2" w:rsidP="007104E5">
            <w:pPr>
              <w:pStyle w:val="maintext"/>
              <w:snapToGrid w:val="0"/>
              <w:spacing w:before="0" w:after="120" w:line="240" w:lineRule="auto"/>
              <w:ind w:firstLineChars="0" w:firstLine="0"/>
              <w:rPr>
                <w:lang w:val="en-US"/>
              </w:rPr>
            </w:pPr>
            <w:r>
              <w:rPr>
                <w:rFonts w:eastAsiaTheme="minorEastAsia"/>
                <w:lang w:val="en-US" w:eastAsia="zh-CN"/>
              </w:rPr>
              <w:t>A</w:t>
            </w:r>
            <w:r>
              <w:rPr>
                <w:rFonts w:eastAsiaTheme="minorEastAsia" w:hint="eastAsia"/>
                <w:lang w:val="en-US" w:eastAsia="zh-CN"/>
              </w:rPr>
              <w:t>gree with Nokia. We don</w:t>
            </w:r>
            <w:r>
              <w:rPr>
                <w:rFonts w:eastAsiaTheme="minorEastAsia"/>
                <w:lang w:val="en-US" w:eastAsia="zh-CN"/>
              </w:rPr>
              <w:t>’</w:t>
            </w:r>
            <w:r>
              <w:rPr>
                <w:rFonts w:eastAsiaTheme="minorEastAsia" w:hint="eastAsia"/>
                <w:lang w:val="en-US" w:eastAsia="zh-CN"/>
              </w:rPr>
              <w:t xml:space="preserve">t have any related agreement by now. For </w:t>
            </w:r>
            <w:r>
              <w:rPr>
                <w:rFonts w:eastAsiaTheme="minorEastAsia"/>
                <w:lang w:val="en-US" w:eastAsia="zh-CN"/>
              </w:rPr>
              <w:t>example</w:t>
            </w:r>
            <w:r>
              <w:rPr>
                <w:rFonts w:eastAsiaTheme="minorEastAsia" w:hint="eastAsia"/>
                <w:lang w:val="en-US" w:eastAsia="zh-CN"/>
              </w:rPr>
              <w:t>, if no MAC CE is used for PUCCH beam indication, it is meaningless to link two RRC parameters.</w:t>
            </w:r>
          </w:p>
        </w:tc>
      </w:tr>
      <w:tr w:rsidR="00563185" w14:paraId="3E3D698D" w14:textId="77777777">
        <w:tc>
          <w:tcPr>
            <w:tcW w:w="1615" w:type="dxa"/>
          </w:tcPr>
          <w:p w14:paraId="7FF54B00" w14:textId="7EFB384A"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lastRenderedPageBreak/>
              <w:t>CATT</w:t>
            </w:r>
          </w:p>
        </w:tc>
        <w:tc>
          <w:tcPr>
            <w:tcW w:w="1097" w:type="dxa"/>
          </w:tcPr>
          <w:p w14:paraId="004B4C3E" w14:textId="77777777" w:rsidR="00563185" w:rsidRDefault="00563185" w:rsidP="00563185">
            <w:pPr>
              <w:pStyle w:val="maintext"/>
              <w:snapToGrid w:val="0"/>
              <w:spacing w:before="0" w:after="120" w:line="240" w:lineRule="auto"/>
              <w:ind w:firstLineChars="0" w:firstLine="0"/>
              <w:rPr>
                <w:lang w:val="en-US"/>
              </w:rPr>
            </w:pPr>
          </w:p>
        </w:tc>
        <w:tc>
          <w:tcPr>
            <w:tcW w:w="6610" w:type="dxa"/>
          </w:tcPr>
          <w:p w14:paraId="63B8A922" w14:textId="06AB6FEA"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Additional specification on 38.213 to capture relation of TPC to the g(i-1) for beam specific power control</w:t>
            </w:r>
          </w:p>
        </w:tc>
      </w:tr>
      <w:tr w:rsidR="00ED18EE" w14:paraId="0DB6BA11" w14:textId="77777777">
        <w:tc>
          <w:tcPr>
            <w:tcW w:w="1615" w:type="dxa"/>
          </w:tcPr>
          <w:p w14:paraId="766320D2" w14:textId="7B708F1A" w:rsidR="00ED18EE" w:rsidRDefault="00ED18EE" w:rsidP="00ED18EE">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14:paraId="53EF0BFA" w14:textId="282ECCBC" w:rsidR="00ED18EE" w:rsidRDefault="00ED18EE" w:rsidP="00ED18EE">
            <w:pPr>
              <w:pStyle w:val="maintext"/>
              <w:snapToGrid w:val="0"/>
              <w:spacing w:before="0" w:after="120" w:line="240" w:lineRule="auto"/>
              <w:ind w:firstLineChars="0" w:firstLine="0"/>
              <w:rPr>
                <w:lang w:val="en-US"/>
              </w:rPr>
            </w:pPr>
            <w:r w:rsidRPr="00A85281">
              <w:rPr>
                <w:rFonts w:hint="eastAsia"/>
                <w:lang w:val="en-US"/>
              </w:rPr>
              <w:t>Alt-3</w:t>
            </w:r>
          </w:p>
        </w:tc>
        <w:tc>
          <w:tcPr>
            <w:tcW w:w="6610" w:type="dxa"/>
          </w:tcPr>
          <w:p w14:paraId="26711E8B" w14:textId="77777777" w:rsidR="00ED18EE" w:rsidRDefault="00ED18EE" w:rsidP="00ED18E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 xml:space="preserve">PUCCH </w:t>
            </w:r>
            <w:r w:rsidRPr="00A85281">
              <w:rPr>
                <w:rFonts w:eastAsiaTheme="minorEastAsia"/>
                <w:lang w:val="en-US" w:eastAsia="zh-CN"/>
              </w:rPr>
              <w:t>p0alphasetindex</w:t>
            </w:r>
            <w:r w:rsidRPr="00A85281">
              <w:rPr>
                <w:rFonts w:eastAsiaTheme="minorEastAsia" w:hint="eastAsia"/>
                <w:lang w:val="en-US" w:eastAsia="zh-CN"/>
              </w:rPr>
              <w:t xml:space="preserve"> is configured by higher layer.</w:t>
            </w:r>
          </w:p>
          <w:p w14:paraId="5CAD7098" w14:textId="77777777" w:rsidR="00ED18EE" w:rsidRDefault="00ED18EE" w:rsidP="00ED18E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 xml:space="preserve">Pre-define the linkage among {q_u,q_d,l}, </w:t>
            </w:r>
          </w:p>
          <w:p w14:paraId="04C5569B" w14:textId="77777777" w:rsidR="00ED18EE" w:rsidRPr="00A85281" w:rsidRDefault="00ED18EE" w:rsidP="00ED18EE">
            <w:pPr>
              <w:pStyle w:val="maintext"/>
              <w:numPr>
                <w:ilvl w:val="0"/>
                <w:numId w:val="17"/>
              </w:numPr>
              <w:snapToGrid w:val="0"/>
              <w:spacing w:before="0" w:after="120" w:line="240" w:lineRule="auto"/>
              <w:ind w:firstLineChars="0"/>
              <w:rPr>
                <w:rFonts w:eastAsiaTheme="minorEastAsia"/>
                <w:lang w:val="en-US" w:eastAsia="zh-CN"/>
              </w:rPr>
            </w:pPr>
            <w:r>
              <w:rPr>
                <w:rFonts w:eastAsiaTheme="minorEastAsia" w:hint="eastAsia"/>
                <w:lang w:val="en-US" w:eastAsia="zh-CN"/>
              </w:rPr>
              <w:t xml:space="preserve">If PUCCH SpatialRelationInfo is present, SpatialRelationInfo can be used for </w:t>
            </w:r>
            <w:r w:rsidRPr="00A85281">
              <w:rPr>
                <w:rFonts w:eastAsiaTheme="minorEastAsia"/>
                <w:lang w:val="en-US" w:eastAsia="zh-CN"/>
              </w:rPr>
              <w:t>pathlossreference-index</w:t>
            </w:r>
            <w:r w:rsidRPr="00A85281">
              <w:rPr>
                <w:rFonts w:eastAsiaTheme="minorEastAsia" w:hint="eastAsia"/>
                <w:lang w:val="en-US" w:eastAsia="zh-CN"/>
              </w:rPr>
              <w:t xml:space="preserve"> indication.</w:t>
            </w:r>
          </w:p>
          <w:p w14:paraId="14AB610C" w14:textId="2198348E" w:rsidR="00ED18EE" w:rsidRDefault="00ED18EE" w:rsidP="00ED18EE">
            <w:pPr>
              <w:pStyle w:val="maintext"/>
              <w:snapToGrid w:val="0"/>
              <w:spacing w:before="0" w:after="120" w:line="240" w:lineRule="auto"/>
              <w:ind w:firstLineChars="0" w:firstLine="0"/>
              <w:rPr>
                <w:lang w:val="en-US"/>
              </w:rPr>
            </w:pPr>
            <w:r w:rsidRPr="00A52FA8">
              <w:rPr>
                <w:rFonts w:eastAsiaTheme="minorEastAsia"/>
                <w:lang w:val="en-US" w:eastAsia="zh-CN"/>
              </w:rPr>
              <w:t>Otherwise</w:t>
            </w:r>
            <w:r w:rsidRPr="00AE6F1F">
              <w:rPr>
                <w:rFonts w:eastAsiaTheme="minorEastAsia" w:hint="eastAsia"/>
                <w:lang w:val="en-US" w:eastAsia="zh-CN"/>
              </w:rPr>
              <w:t xml:space="preserve">, </w:t>
            </w:r>
            <w:r>
              <w:rPr>
                <w:rFonts w:eastAsiaTheme="minorEastAsia" w:hint="eastAsia"/>
                <w:lang w:val="en-US" w:eastAsia="zh-CN"/>
              </w:rPr>
              <w:t xml:space="preserve">PUCCH </w:t>
            </w:r>
            <w:r w:rsidRPr="00A85281">
              <w:rPr>
                <w:rFonts w:eastAsiaTheme="minorEastAsia"/>
                <w:lang w:val="en-US" w:eastAsia="zh-CN"/>
              </w:rPr>
              <w:t>p0alphasetindex</w:t>
            </w:r>
            <w:r w:rsidRPr="00A85281">
              <w:rPr>
                <w:rFonts w:eastAsiaTheme="minorEastAsia" w:hint="eastAsia"/>
                <w:lang w:val="en-US" w:eastAsia="zh-CN"/>
              </w:rPr>
              <w:t xml:space="preserve"> indication can be used for </w:t>
            </w:r>
            <w:r w:rsidRPr="00A85281">
              <w:rPr>
                <w:rFonts w:eastAsiaTheme="minorEastAsia"/>
                <w:lang w:val="en-US" w:eastAsia="zh-CN"/>
              </w:rPr>
              <w:t>pathlossreference-index</w:t>
            </w:r>
            <w:r w:rsidRPr="00A85281">
              <w:rPr>
                <w:rFonts w:eastAsiaTheme="minorEastAsia" w:hint="eastAsia"/>
                <w:lang w:val="en-US" w:eastAsia="zh-CN"/>
              </w:rPr>
              <w:t xml:space="preserve"> indication.</w:t>
            </w:r>
          </w:p>
        </w:tc>
      </w:tr>
    </w:tbl>
    <w:p w14:paraId="24CEF155" w14:textId="77777777" w:rsidR="00BA106C" w:rsidRDefault="00BA106C">
      <w:pPr>
        <w:rPr>
          <w:szCs w:val="20"/>
          <w:lang w:val="en-GB"/>
        </w:rPr>
      </w:pPr>
    </w:p>
    <w:p w14:paraId="140AAFA9" w14:textId="097A8964" w:rsidR="00426C67" w:rsidRPr="00971361" w:rsidRDefault="00426C67">
      <w:pPr>
        <w:rPr>
          <w:i/>
          <w:szCs w:val="20"/>
          <w:highlight w:val="yellow"/>
        </w:rPr>
      </w:pPr>
      <w:r w:rsidRPr="00FC2652">
        <w:rPr>
          <w:b/>
          <w:i/>
          <w:szCs w:val="20"/>
          <w:highlight w:val="yellow"/>
        </w:rPr>
        <w:t>Proposals</w:t>
      </w:r>
      <w:r w:rsidRPr="00FC2652">
        <w:rPr>
          <w:i/>
          <w:szCs w:val="20"/>
          <w:highlight w:val="yellow"/>
        </w:rPr>
        <w:t xml:space="preserve">: </w:t>
      </w:r>
      <w:r w:rsidRPr="00971361">
        <w:rPr>
          <w:highlight w:val="yellow"/>
        </w:rPr>
        <w:t xml:space="preserve"> </w:t>
      </w:r>
      <w:r w:rsidRPr="00971361">
        <w:rPr>
          <w:i/>
          <w:szCs w:val="20"/>
          <w:highlight w:val="yellow"/>
        </w:rPr>
        <w:t>P0</w:t>
      </w:r>
      <w:r w:rsidR="00263D33">
        <w:rPr>
          <w:i/>
          <w:szCs w:val="20"/>
          <w:highlight w:val="yellow"/>
        </w:rPr>
        <w:t>_</w:t>
      </w:r>
      <w:r w:rsidRPr="00971361">
        <w:rPr>
          <w:i/>
          <w:szCs w:val="20"/>
          <w:highlight w:val="yellow"/>
        </w:rPr>
        <w:t xml:space="preserve">PUCCH, </w:t>
      </w:r>
      <w:r w:rsidR="00FC2652" w:rsidRPr="00971361">
        <w:rPr>
          <w:i/>
          <w:szCs w:val="20"/>
          <w:highlight w:val="yellow"/>
        </w:rPr>
        <w:t>RS for PUCCH p</w:t>
      </w:r>
      <w:r w:rsidRPr="00971361">
        <w:rPr>
          <w:i/>
          <w:szCs w:val="20"/>
          <w:highlight w:val="yellow"/>
        </w:rPr>
        <w:t>athloss</w:t>
      </w:r>
      <w:r w:rsidR="00FC2652" w:rsidRPr="00971361">
        <w:rPr>
          <w:i/>
          <w:szCs w:val="20"/>
          <w:highlight w:val="yellow"/>
        </w:rPr>
        <w:t xml:space="preserve"> measurement </w:t>
      </w:r>
      <w:r w:rsidRPr="00971361">
        <w:rPr>
          <w:i/>
          <w:szCs w:val="20"/>
          <w:highlight w:val="yellow"/>
        </w:rPr>
        <w:t xml:space="preserve">and </w:t>
      </w:r>
      <w:r w:rsidR="00FC2652" w:rsidRPr="00971361">
        <w:rPr>
          <w:i/>
          <w:szCs w:val="20"/>
          <w:highlight w:val="yellow"/>
        </w:rPr>
        <w:t>c</w:t>
      </w:r>
      <w:r w:rsidRPr="00971361">
        <w:rPr>
          <w:i/>
          <w:szCs w:val="20"/>
          <w:highlight w:val="yellow"/>
        </w:rPr>
        <w:t>losed</w:t>
      </w:r>
      <w:r w:rsidR="00FC2652" w:rsidRPr="00971361">
        <w:rPr>
          <w:i/>
          <w:szCs w:val="20"/>
          <w:highlight w:val="yellow"/>
        </w:rPr>
        <w:t xml:space="preserve"> </w:t>
      </w:r>
      <w:r w:rsidRPr="00971361">
        <w:rPr>
          <w:i/>
          <w:szCs w:val="20"/>
          <w:highlight w:val="yellow"/>
        </w:rPr>
        <w:t>loop</w:t>
      </w:r>
      <w:r w:rsidR="00FC2652" w:rsidRPr="00971361">
        <w:rPr>
          <w:i/>
          <w:szCs w:val="20"/>
          <w:highlight w:val="yellow"/>
        </w:rPr>
        <w:t xml:space="preserve"> </w:t>
      </w:r>
      <w:r w:rsidRPr="00971361">
        <w:rPr>
          <w:i/>
          <w:szCs w:val="20"/>
          <w:highlight w:val="yellow"/>
        </w:rPr>
        <w:t>process can be configured for</w:t>
      </w:r>
      <w:r w:rsidR="00FC2652" w:rsidRPr="00971361">
        <w:rPr>
          <w:i/>
          <w:szCs w:val="20"/>
          <w:highlight w:val="yellow"/>
        </w:rPr>
        <w:t xml:space="preserve"> each element of higher-layer parameter PUCCH-spatial-relation-info</w:t>
      </w:r>
      <w:r w:rsidR="00FC2652">
        <w:rPr>
          <w:i/>
          <w:szCs w:val="20"/>
          <w:highlight w:val="yellow"/>
        </w:rPr>
        <w:t>.</w:t>
      </w:r>
    </w:p>
    <w:p w14:paraId="5127A744" w14:textId="77777777" w:rsidR="00426C67" w:rsidRPr="00971361" w:rsidRDefault="00426C67">
      <w:pPr>
        <w:rPr>
          <w:szCs w:val="20"/>
        </w:rPr>
      </w:pPr>
    </w:p>
    <w:p w14:paraId="41123FFD" w14:textId="77777777" w:rsidR="00166046" w:rsidRDefault="00166046" w:rsidP="00166046">
      <w:pPr>
        <w:pStyle w:val="Heading2"/>
        <w:numPr>
          <w:ilvl w:val="1"/>
          <w:numId w:val="1"/>
        </w:numPr>
        <w:tabs>
          <w:tab w:val="clear" w:pos="432"/>
        </w:tabs>
        <w:snapToGrid w:val="0"/>
        <w:spacing w:before="120" w:beforeAutospacing="0" w:after="120" w:afterAutospacing="0" w:line="312" w:lineRule="auto"/>
        <w:ind w:left="578" w:hanging="578"/>
        <w:rPr>
          <w:rFonts w:eastAsia="MS Mincho"/>
          <w:sz w:val="20"/>
          <w:szCs w:val="20"/>
          <w:lang w:val="en-US" w:eastAsia="ja-JP"/>
        </w:rPr>
      </w:pPr>
      <w:r>
        <w:rPr>
          <w:rFonts w:eastAsia="MS Mincho" w:hint="eastAsia"/>
          <w:sz w:val="20"/>
          <w:szCs w:val="20"/>
          <w:lang w:val="en-US" w:eastAsia="ja-JP"/>
        </w:rPr>
        <w:t>PHR</w:t>
      </w:r>
    </w:p>
    <w:p w14:paraId="1D4793D9" w14:textId="77777777" w:rsidR="00166046" w:rsidRPr="0000482E" w:rsidRDefault="00166046" w:rsidP="0000482E">
      <w:pPr>
        <w:pStyle w:val="Heading3"/>
      </w:pPr>
      <w:r w:rsidRPr="0000482E">
        <w:rPr>
          <w:sz w:val="20"/>
          <w:szCs w:val="20"/>
        </w:rPr>
        <w:t xml:space="preserve">Virtual PHR for PUSCH </w:t>
      </w:r>
    </w:p>
    <w:p w14:paraId="5DFFAD9E" w14:textId="77777777" w:rsidR="00166046" w:rsidRDefault="00166046" w:rsidP="00166046">
      <w:pPr>
        <w:rPr>
          <w:szCs w:val="20"/>
        </w:rPr>
      </w:pPr>
      <w:r>
        <w:rPr>
          <w:rFonts w:hint="eastAsia"/>
          <w:szCs w:val="20"/>
        </w:rPr>
        <w:t>Last</w:t>
      </w:r>
      <w:r>
        <w:rPr>
          <w:szCs w:val="20"/>
        </w:rPr>
        <w:t xml:space="preserve"> meeting, some discussion on virtual PHR for PUSCH had been made but no consensus on this issues had been reached. But, </w:t>
      </w:r>
      <w:r>
        <w:rPr>
          <w:rFonts w:eastAsia="宋体" w:hint="eastAsia"/>
        </w:rPr>
        <w:t>RAN2 agreed</w:t>
      </w:r>
      <w:r>
        <w:rPr>
          <w:rFonts w:hint="eastAsia"/>
        </w:rPr>
        <w:t xml:space="preserve"> to</w:t>
      </w:r>
      <w:r>
        <w:rPr>
          <w:rFonts w:eastAsia="宋体" w:hint="eastAsia"/>
        </w:rPr>
        <w:t xml:space="preserve"> </w:t>
      </w:r>
      <w:r>
        <w:rPr>
          <w:rFonts w:hint="eastAsia"/>
        </w:rPr>
        <w:t xml:space="preserve">support both </w:t>
      </w:r>
      <w:r>
        <w:rPr>
          <w:rFonts w:eastAsia="宋体" w:hint="eastAsia"/>
        </w:rPr>
        <w:t>virtual and real PHR</w:t>
      </w:r>
      <w:r>
        <w:rPr>
          <w:rFonts w:hint="eastAsia"/>
        </w:rPr>
        <w:t>s</w:t>
      </w:r>
      <w:r>
        <w:rPr>
          <w:rFonts w:eastAsia="宋体" w:hint="eastAsia"/>
        </w:rPr>
        <w:t>.</w:t>
      </w:r>
      <w:r>
        <w:rPr>
          <w:rFonts w:eastAsia="宋体"/>
        </w:rPr>
        <w:t xml:space="preserve"> S</w:t>
      </w:r>
      <w:r>
        <w:rPr>
          <w:szCs w:val="20"/>
        </w:rPr>
        <w:t>ome proponents (</w:t>
      </w:r>
      <w:r>
        <w:rPr>
          <w:rFonts w:hint="eastAsia"/>
          <w:szCs w:val="20"/>
        </w:rPr>
        <w:t>vivo, Samsung, Huawei</w:t>
      </w:r>
      <w:r>
        <w:rPr>
          <w:szCs w:val="20"/>
        </w:rPr>
        <w:t>, Qualcomm) still would like to recommend virtual PHR for PUSCH again.</w:t>
      </w:r>
    </w:p>
    <w:tbl>
      <w:tblPr>
        <w:tblStyle w:val="TableGrid"/>
        <w:tblW w:w="9350" w:type="dxa"/>
        <w:tblLayout w:type="fixed"/>
        <w:tblLook w:val="04A0" w:firstRow="1" w:lastRow="0" w:firstColumn="1" w:lastColumn="0" w:noHBand="0" w:noVBand="1"/>
      </w:tblPr>
      <w:tblGrid>
        <w:gridCol w:w="9350"/>
      </w:tblGrid>
      <w:tr w:rsidR="00166046" w14:paraId="4143A433" w14:textId="77777777" w:rsidTr="00FC59DA">
        <w:tc>
          <w:tcPr>
            <w:tcW w:w="9350" w:type="dxa"/>
          </w:tcPr>
          <w:p w14:paraId="34B472AC" w14:textId="77777777" w:rsidR="00166046" w:rsidRDefault="00166046" w:rsidP="00FC59DA">
            <w:pPr>
              <w:jc w:val="both"/>
            </w:pPr>
          </w:p>
          <w:p w14:paraId="099FF605" w14:textId="77777777" w:rsidR="00166046" w:rsidRDefault="00166046" w:rsidP="00FC59DA">
            <w:pPr>
              <w:jc w:val="both"/>
              <w:rPr>
                <w:rFonts w:ascii="Times" w:eastAsia="MS Mincho" w:hAnsi="Times"/>
                <w:szCs w:val="24"/>
                <w:lang w:eastAsia="ja-JP"/>
              </w:rPr>
            </w:pPr>
            <w:r>
              <w:rPr>
                <w:rFonts w:hint="eastAsia"/>
              </w:rPr>
              <w:t xml:space="preserve">In </w:t>
            </w:r>
            <w:r>
              <w:t>LS on RAN2 agreements related to PHR</w:t>
            </w:r>
            <w:r>
              <w:rPr>
                <w:rFonts w:hint="eastAsia"/>
              </w:rPr>
              <w:t xml:space="preserve"> </w:t>
            </w:r>
            <w:r>
              <w:rPr>
                <w:rFonts w:eastAsia="宋体" w:hint="eastAsia"/>
              </w:rPr>
              <w:t>[</w:t>
            </w:r>
            <w:r>
              <w:rPr>
                <w:rFonts w:eastAsia="Malgun Gothic"/>
                <w:b/>
                <w:lang w:eastAsia="ko-KR"/>
              </w:rPr>
              <w:t>R2-1712065</w:t>
            </w:r>
            <w:r>
              <w:rPr>
                <w:rFonts w:eastAsia="宋体" w:hint="eastAsia"/>
              </w:rPr>
              <w:t>]</w:t>
            </w:r>
            <w:r>
              <w:rPr>
                <w:rFonts w:hint="eastAsia"/>
              </w:rPr>
              <w:t xml:space="preserve">, the following were agreed for </w:t>
            </w:r>
            <w:r>
              <w:rPr>
                <w:rFonts w:eastAsia="宋体" w:hint="eastAsia"/>
              </w:rPr>
              <w:t>PHR</w:t>
            </w:r>
            <w:r>
              <w:rPr>
                <w:rFonts w:hint="eastAsia"/>
              </w:rPr>
              <w:t>:</w:t>
            </w:r>
          </w:p>
          <w:p w14:paraId="58ADE6DF" w14:textId="77777777" w:rsidR="00166046" w:rsidRDefault="00166046" w:rsidP="00FC59DA">
            <w:pPr>
              <w:rPr>
                <w:rFonts w:eastAsia="MS Mincho"/>
                <w:iCs/>
                <w:szCs w:val="20"/>
                <w:highlight w:val="green"/>
                <w:lang w:eastAsia="ja-JP"/>
              </w:rPr>
            </w:pPr>
            <w:r>
              <w:rPr>
                <w:rFonts w:eastAsia="MS Mincho" w:hint="eastAsia"/>
                <w:iCs/>
                <w:szCs w:val="20"/>
                <w:highlight w:val="green"/>
                <w:lang w:eastAsia="ja-JP"/>
              </w:rPr>
              <w:t>Agreements:</w:t>
            </w:r>
          </w:p>
          <w:p w14:paraId="227ED6AD" w14:textId="77777777" w:rsidR="00166046" w:rsidRDefault="00166046" w:rsidP="00FC59DA">
            <w:pPr>
              <w:pStyle w:val="B1"/>
              <w:spacing w:after="120"/>
              <w:rPr>
                <w:lang w:eastAsia="ko-KR"/>
              </w:rPr>
            </w:pPr>
            <w:r>
              <w:rPr>
                <w:lang w:eastAsia="ko-KR"/>
              </w:rPr>
              <w:t>1.</w:t>
            </w:r>
            <w:r>
              <w:rPr>
                <w:lang w:eastAsia="ko-KR"/>
              </w:rPr>
              <w:tab/>
              <w:t>The power headroom information will still be carried in MAC CE.</w:t>
            </w:r>
          </w:p>
          <w:p w14:paraId="76FE6045" w14:textId="77777777" w:rsidR="00166046" w:rsidRDefault="00166046" w:rsidP="00FC59DA">
            <w:pPr>
              <w:pStyle w:val="B1"/>
              <w:spacing w:after="120"/>
              <w:rPr>
                <w:lang w:eastAsia="ko-KR"/>
              </w:rPr>
            </w:pPr>
            <w:r>
              <w:rPr>
                <w:lang w:eastAsia="ko-KR"/>
              </w:rPr>
              <w:t>2.</w:t>
            </w:r>
            <w:r>
              <w:rPr>
                <w:lang w:eastAsia="ko-KR"/>
              </w:rPr>
              <w:tab/>
              <w:t>Virtual and real PHR type 1 and Type 2 are supported</w:t>
            </w:r>
          </w:p>
          <w:p w14:paraId="17C02477" w14:textId="77777777" w:rsidR="00166046" w:rsidRDefault="00166046" w:rsidP="00FC59DA">
            <w:pPr>
              <w:rPr>
                <w:szCs w:val="20"/>
              </w:rPr>
            </w:pPr>
          </w:p>
        </w:tc>
      </w:tr>
    </w:tbl>
    <w:p w14:paraId="5AFF107E" w14:textId="77777777" w:rsidR="00166046" w:rsidRDefault="00166046" w:rsidP="00166046">
      <w:pPr>
        <w:rPr>
          <w:szCs w:val="20"/>
        </w:rPr>
      </w:pPr>
    </w:p>
    <w:p w14:paraId="0628950F" w14:textId="77777777" w:rsidR="00166046" w:rsidRDefault="00166046" w:rsidP="00166046">
      <w:pPr>
        <w:rPr>
          <w:szCs w:val="20"/>
        </w:rPr>
      </w:pPr>
      <w:r>
        <w:rPr>
          <w:szCs w:val="20"/>
        </w:rPr>
        <w:t>According to my knowledge, we have the following alternative.</w:t>
      </w:r>
    </w:p>
    <w:p w14:paraId="5DEB0769" w14:textId="77777777" w:rsidR="00166046" w:rsidRDefault="00166046" w:rsidP="00166046">
      <w:pPr>
        <w:snapToGrid w:val="0"/>
        <w:spacing w:beforeLines="50" w:before="180" w:afterLines="50" w:after="180"/>
        <w:ind w:firstLine="210"/>
        <w:jc w:val="both"/>
        <w:rPr>
          <w:iCs/>
        </w:rPr>
      </w:pPr>
      <w:r>
        <w:rPr>
          <w:rFonts w:hint="eastAsia"/>
        </w:rPr>
        <w:t xml:space="preserve">Alt1: </w:t>
      </w:r>
      <w:r>
        <w:rPr>
          <w:rFonts w:hint="eastAsia"/>
          <w:iCs/>
        </w:rPr>
        <w:t>NR supports virtual PHRs based on the non-current PUSCH transmission</w:t>
      </w:r>
    </w:p>
    <w:p w14:paraId="1C88325F" w14:textId="77777777" w:rsidR="00166046" w:rsidRDefault="00166046" w:rsidP="00166046">
      <w:pPr>
        <w:pStyle w:val="ListParagraph2"/>
        <w:numPr>
          <w:ilvl w:val="0"/>
          <w:numId w:val="3"/>
        </w:numPr>
        <w:snapToGrid w:val="0"/>
        <w:spacing w:beforeLines="50" w:before="180" w:afterLines="50" w:after="180"/>
        <w:ind w:firstLineChars="0"/>
        <w:jc w:val="both"/>
        <w:rPr>
          <w:iCs/>
        </w:rPr>
      </w:pPr>
      <w:r>
        <w:rPr>
          <w:bCs/>
          <w:iCs/>
        </w:rPr>
        <w:t>V</w:t>
      </w:r>
      <w:r>
        <w:rPr>
          <w:rFonts w:hint="eastAsia"/>
          <w:bCs/>
          <w:iCs/>
        </w:rPr>
        <w:t>irtual PHR is calculated from a set of power control parameters configured by RRC.</w:t>
      </w:r>
    </w:p>
    <w:p w14:paraId="66FB055A" w14:textId="10B27B42" w:rsidR="00C14660" w:rsidRPr="0000482E" w:rsidRDefault="00166046" w:rsidP="00166046">
      <w:pPr>
        <w:snapToGrid w:val="0"/>
        <w:spacing w:beforeLines="50" w:before="180" w:afterLines="50" w:after="180"/>
        <w:ind w:firstLine="210"/>
        <w:jc w:val="both"/>
        <w:rPr>
          <w:rFonts w:eastAsia="MS Mincho"/>
          <w:lang w:eastAsia="ja-JP"/>
        </w:rPr>
      </w:pPr>
      <w:r>
        <w:rPr>
          <w:rFonts w:hint="eastAsia"/>
        </w:rPr>
        <w:t xml:space="preserve">Alt2: </w:t>
      </w:r>
      <w:r>
        <w:t>NR does not support virtual PHRs based on the non-current PUSCH</w:t>
      </w:r>
    </w:p>
    <w:p w14:paraId="34E4755E" w14:textId="77777777" w:rsidR="00166046" w:rsidRDefault="00166046" w:rsidP="0000482E">
      <w:pPr>
        <w:snapToGrid w:val="0"/>
        <w:spacing w:beforeLines="50" w:before="180" w:afterLines="50" w:after="180"/>
        <w:jc w:val="both"/>
      </w:pPr>
      <w:r>
        <w:rPr>
          <w:rFonts w:eastAsia="宋体" w:hint="eastAsia"/>
        </w:rPr>
        <w:t>Proponents</w:t>
      </w:r>
      <w:r>
        <w:rPr>
          <w:rFonts w:eastAsia="宋体"/>
        </w:rPr>
        <w:t>’</w:t>
      </w:r>
      <w:r>
        <w:t xml:space="preserve"> view</w:t>
      </w:r>
      <w:r>
        <w:rPr>
          <w:rFonts w:eastAsia="宋体" w:hint="eastAsia"/>
        </w:rPr>
        <w:t xml:space="preserve">s </w:t>
      </w:r>
      <w: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C14660" w14:paraId="77EEA4CC"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7731EF73" w14:textId="77777777" w:rsidR="00C14660" w:rsidRPr="00C14660" w:rsidRDefault="00C14660" w:rsidP="00BB19BA">
            <w:pPr>
              <w:pStyle w:val="maintext"/>
              <w:snapToGrid w:val="0"/>
              <w:spacing w:before="0" w:after="120" w:line="240" w:lineRule="auto"/>
              <w:ind w:firstLineChars="0" w:firstLine="0"/>
              <w:rPr>
                <w:lang w:val="en-US"/>
              </w:rPr>
            </w:pPr>
            <w:r w:rsidRPr="00C14660">
              <w:rPr>
                <w:rFonts w:hint="eastAsia"/>
                <w:lang w:val="en-US"/>
              </w:rPr>
              <w:t>Companies</w:t>
            </w:r>
          </w:p>
        </w:tc>
        <w:tc>
          <w:tcPr>
            <w:tcW w:w="1097" w:type="dxa"/>
            <w:tcBorders>
              <w:top w:val="single" w:sz="4" w:space="0" w:color="000000"/>
              <w:left w:val="single" w:sz="4" w:space="0" w:color="000000"/>
              <w:bottom w:val="single" w:sz="4" w:space="0" w:color="000000"/>
              <w:right w:val="single" w:sz="4" w:space="0" w:color="000000"/>
            </w:tcBorders>
          </w:tcPr>
          <w:p w14:paraId="51BC041D" w14:textId="77777777" w:rsidR="00C14660" w:rsidRPr="00C14660" w:rsidRDefault="00C14660" w:rsidP="00BB19BA">
            <w:pPr>
              <w:pStyle w:val="maintext"/>
              <w:snapToGrid w:val="0"/>
              <w:spacing w:before="0" w:after="120" w:line="240" w:lineRule="auto"/>
              <w:ind w:firstLineChars="0" w:firstLine="0"/>
              <w:rPr>
                <w:lang w:val="en-US"/>
              </w:rPr>
            </w:pPr>
            <w:r w:rsidRPr="00C14660">
              <w:rPr>
                <w:rFonts w:hint="eastAsia"/>
                <w:lang w:val="en-US"/>
              </w:rPr>
              <w:t>Views</w:t>
            </w:r>
          </w:p>
        </w:tc>
        <w:tc>
          <w:tcPr>
            <w:tcW w:w="6610" w:type="dxa"/>
            <w:tcBorders>
              <w:top w:val="single" w:sz="4" w:space="0" w:color="000000"/>
              <w:left w:val="single" w:sz="4" w:space="0" w:color="000000"/>
              <w:bottom w:val="single" w:sz="4" w:space="0" w:color="000000"/>
              <w:right w:val="single" w:sz="4" w:space="0" w:color="000000"/>
            </w:tcBorders>
          </w:tcPr>
          <w:p w14:paraId="34F6B79C" w14:textId="77777777" w:rsidR="00C14660" w:rsidRPr="00C14660" w:rsidRDefault="00C14660" w:rsidP="00BB19BA">
            <w:pPr>
              <w:pStyle w:val="maintext"/>
              <w:snapToGrid w:val="0"/>
              <w:spacing w:before="0" w:after="120" w:line="240" w:lineRule="auto"/>
              <w:ind w:firstLineChars="0" w:firstLine="0"/>
              <w:rPr>
                <w:lang w:val="en-US"/>
              </w:rPr>
            </w:pPr>
            <w:r w:rsidRPr="00C14660">
              <w:rPr>
                <w:rFonts w:hint="eastAsia"/>
                <w:lang w:val="en-US"/>
              </w:rPr>
              <w:t>Co</w:t>
            </w:r>
            <w:r w:rsidRPr="00C14660">
              <w:rPr>
                <w:lang w:val="en-US"/>
              </w:rPr>
              <w:t>mments</w:t>
            </w:r>
            <w:r w:rsidRPr="00C14660">
              <w:rPr>
                <w:rFonts w:hint="eastAsia"/>
                <w:lang w:val="en-US"/>
              </w:rPr>
              <w:t>/Further clarification</w:t>
            </w:r>
          </w:p>
        </w:tc>
      </w:tr>
      <w:tr w:rsidR="00C14660" w14:paraId="77490240"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1935311B" w14:textId="77777777" w:rsidR="00C14660" w:rsidRPr="00C14660" w:rsidRDefault="00C14660" w:rsidP="00BB19BA">
            <w:pPr>
              <w:pStyle w:val="maintext"/>
              <w:snapToGrid w:val="0"/>
              <w:spacing w:before="0" w:after="120" w:line="240" w:lineRule="auto"/>
              <w:ind w:firstLineChars="0" w:firstLine="0"/>
              <w:rPr>
                <w:lang w:val="en-US"/>
              </w:rPr>
            </w:pPr>
            <w:r w:rsidRPr="00C14660">
              <w:rPr>
                <w:rFonts w:hint="eastAsia"/>
                <w:lang w:val="en-US"/>
              </w:rPr>
              <w:t>ZTE</w:t>
            </w:r>
          </w:p>
        </w:tc>
        <w:tc>
          <w:tcPr>
            <w:tcW w:w="1097" w:type="dxa"/>
            <w:tcBorders>
              <w:top w:val="single" w:sz="4" w:space="0" w:color="000000"/>
              <w:left w:val="single" w:sz="4" w:space="0" w:color="000000"/>
              <w:bottom w:val="single" w:sz="4" w:space="0" w:color="000000"/>
              <w:right w:val="single" w:sz="4" w:space="0" w:color="000000"/>
            </w:tcBorders>
          </w:tcPr>
          <w:p w14:paraId="28A98A30" w14:textId="77777777" w:rsidR="00C14660" w:rsidRPr="00C14660" w:rsidRDefault="00C14660" w:rsidP="00BB19BA">
            <w:pPr>
              <w:pStyle w:val="maintext"/>
              <w:snapToGrid w:val="0"/>
              <w:spacing w:before="0" w:after="120" w:line="240" w:lineRule="auto"/>
              <w:ind w:firstLineChars="0" w:firstLine="0"/>
              <w:rPr>
                <w:lang w:val="en-US"/>
              </w:rPr>
            </w:pPr>
            <w:r w:rsidRPr="00C14660">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14:paraId="0B2721D1" w14:textId="77777777" w:rsidR="00C14660" w:rsidRPr="00C14660" w:rsidRDefault="00C14660" w:rsidP="00C14660">
            <w:pPr>
              <w:pStyle w:val="maintext"/>
              <w:snapToGrid w:val="0"/>
              <w:spacing w:before="0" w:after="120" w:line="240" w:lineRule="auto"/>
              <w:ind w:firstLineChars="0" w:firstLine="0"/>
              <w:rPr>
                <w:lang w:val="en-US"/>
              </w:rPr>
            </w:pPr>
            <w:r w:rsidRPr="00C14660">
              <w:rPr>
                <w:rFonts w:hint="eastAsia"/>
                <w:lang w:val="en-US"/>
              </w:rPr>
              <w:t xml:space="preserve">Support non-current PUSCH transmission, but FFS which power control parameter should be RRC configured or just </w:t>
            </w:r>
            <w:r w:rsidRPr="00C14660">
              <w:rPr>
                <w:lang w:val="en-US"/>
              </w:rPr>
              <w:t xml:space="preserve">pre-defined </w:t>
            </w:r>
            <w:r w:rsidRPr="00C14660">
              <w:rPr>
                <w:rFonts w:hint="eastAsia"/>
                <w:lang w:val="en-US"/>
              </w:rPr>
              <w:t>according</w:t>
            </w:r>
            <w:r w:rsidRPr="00C14660">
              <w:rPr>
                <w:lang w:val="en-US"/>
              </w:rPr>
              <w:t>ly</w:t>
            </w:r>
            <w:r w:rsidRPr="00C14660">
              <w:rPr>
                <w:rFonts w:hint="eastAsia"/>
                <w:lang w:val="en-US"/>
              </w:rPr>
              <w:t>.</w:t>
            </w:r>
          </w:p>
        </w:tc>
      </w:tr>
      <w:tr w:rsidR="00C14660" w14:paraId="7E05070C"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46E83B59" w14:textId="22AC1DCF" w:rsidR="00C14660" w:rsidRPr="00971361" w:rsidRDefault="007415BA" w:rsidP="00BB19BA">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DOCOMO</w:t>
            </w:r>
          </w:p>
        </w:tc>
        <w:tc>
          <w:tcPr>
            <w:tcW w:w="1097" w:type="dxa"/>
            <w:tcBorders>
              <w:top w:val="single" w:sz="4" w:space="0" w:color="000000"/>
              <w:left w:val="single" w:sz="4" w:space="0" w:color="000000"/>
              <w:bottom w:val="single" w:sz="4" w:space="0" w:color="000000"/>
              <w:right w:val="single" w:sz="4" w:space="0" w:color="000000"/>
            </w:tcBorders>
          </w:tcPr>
          <w:p w14:paraId="5639A6F6" w14:textId="40004A11" w:rsidR="00C14660" w:rsidRPr="00971361" w:rsidRDefault="007415BA" w:rsidP="00BB19BA">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6610" w:type="dxa"/>
            <w:tcBorders>
              <w:top w:val="single" w:sz="4" w:space="0" w:color="000000"/>
              <w:left w:val="single" w:sz="4" w:space="0" w:color="000000"/>
              <w:bottom w:val="single" w:sz="4" w:space="0" w:color="000000"/>
              <w:right w:val="single" w:sz="4" w:space="0" w:color="000000"/>
            </w:tcBorders>
          </w:tcPr>
          <w:p w14:paraId="7CC71F34" w14:textId="77777777" w:rsidR="00C14660" w:rsidRDefault="00C14660" w:rsidP="00BB19BA">
            <w:pPr>
              <w:pStyle w:val="maintext"/>
              <w:snapToGrid w:val="0"/>
              <w:spacing w:before="0" w:after="120" w:line="240" w:lineRule="auto"/>
              <w:ind w:firstLineChars="0" w:firstLine="0"/>
              <w:rPr>
                <w:lang w:val="en-US"/>
              </w:rPr>
            </w:pPr>
          </w:p>
        </w:tc>
      </w:tr>
      <w:tr w:rsidR="00C14660" w14:paraId="1CA41DB4"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21EC4CA0" w14:textId="295ECC7A" w:rsidR="00C14660" w:rsidRPr="00C14660" w:rsidRDefault="00F43638" w:rsidP="00BB19BA">
            <w:pPr>
              <w:pStyle w:val="maintext"/>
              <w:snapToGrid w:val="0"/>
              <w:spacing w:before="0" w:after="120" w:line="240" w:lineRule="auto"/>
              <w:ind w:firstLineChars="0" w:firstLine="0"/>
              <w:rPr>
                <w:lang w:val="en-US"/>
              </w:rPr>
            </w:pPr>
            <w:r>
              <w:rPr>
                <w:rFonts w:hint="eastAsia"/>
                <w:lang w:val="en-US"/>
              </w:rPr>
              <w:t>Nokia</w:t>
            </w:r>
          </w:p>
        </w:tc>
        <w:tc>
          <w:tcPr>
            <w:tcW w:w="1097" w:type="dxa"/>
            <w:tcBorders>
              <w:top w:val="single" w:sz="4" w:space="0" w:color="000000"/>
              <w:left w:val="single" w:sz="4" w:space="0" w:color="000000"/>
              <w:bottom w:val="single" w:sz="4" w:space="0" w:color="000000"/>
              <w:right w:val="single" w:sz="4" w:space="0" w:color="000000"/>
            </w:tcBorders>
          </w:tcPr>
          <w:p w14:paraId="014453F2" w14:textId="6DD3CF70" w:rsidR="00C14660" w:rsidRPr="00C14660" w:rsidRDefault="00F43638" w:rsidP="00BB19BA">
            <w:pPr>
              <w:pStyle w:val="maintext"/>
              <w:snapToGrid w:val="0"/>
              <w:spacing w:before="0" w:after="120" w:line="240" w:lineRule="auto"/>
              <w:ind w:firstLineChars="0" w:firstLine="0"/>
              <w:rPr>
                <w:lang w:val="en-US"/>
              </w:rPr>
            </w:pPr>
            <w:r>
              <w:rPr>
                <w:rFonts w:hint="eastAsia"/>
                <w:lang w:val="en-US"/>
              </w:rPr>
              <w:t>Alt -2</w:t>
            </w:r>
          </w:p>
        </w:tc>
        <w:tc>
          <w:tcPr>
            <w:tcW w:w="6610" w:type="dxa"/>
            <w:tcBorders>
              <w:top w:val="single" w:sz="4" w:space="0" w:color="000000"/>
              <w:left w:val="single" w:sz="4" w:space="0" w:color="000000"/>
              <w:bottom w:val="single" w:sz="4" w:space="0" w:color="000000"/>
              <w:right w:val="single" w:sz="4" w:space="0" w:color="000000"/>
            </w:tcBorders>
          </w:tcPr>
          <w:p w14:paraId="355518C5" w14:textId="56E22D27" w:rsidR="00C14660" w:rsidRPr="00C14660" w:rsidRDefault="00F43638" w:rsidP="00BB19BA">
            <w:pPr>
              <w:pStyle w:val="maintext"/>
              <w:snapToGrid w:val="0"/>
              <w:spacing w:before="0" w:after="120" w:line="240" w:lineRule="auto"/>
              <w:ind w:firstLineChars="0" w:firstLine="0"/>
              <w:rPr>
                <w:lang w:val="en-US"/>
              </w:rPr>
            </w:pPr>
            <w:r>
              <w:rPr>
                <w:rFonts w:hint="eastAsia"/>
                <w:lang w:val="en-US"/>
              </w:rPr>
              <w:t>Virtual PHR has been rejected in RAN1, and if virtual PHR is suppo</w:t>
            </w:r>
            <w:r>
              <w:rPr>
                <w:lang w:val="en-US"/>
              </w:rPr>
              <w:t>r</w:t>
            </w:r>
            <w:r>
              <w:rPr>
                <w:rFonts w:hint="eastAsia"/>
                <w:lang w:val="en-US"/>
              </w:rPr>
              <w:t xml:space="preserve">ted, we </w:t>
            </w:r>
            <w:r>
              <w:rPr>
                <w:lang w:val="en-US"/>
              </w:rPr>
              <w:t>should</w:t>
            </w:r>
            <w:r>
              <w:rPr>
                <w:rFonts w:hint="eastAsia"/>
                <w:lang w:val="en-US"/>
              </w:rPr>
              <w:t xml:space="preserve"> </w:t>
            </w:r>
            <w:r>
              <w:rPr>
                <w:lang w:val="en-US"/>
              </w:rPr>
              <w:t xml:space="preserve">clarify how to report it and it would need additional specification work, e.g., how to calculate pathloss, closed-loop power control process. Let’s keep the </w:t>
            </w:r>
            <w:r>
              <w:rPr>
                <w:lang w:val="en-US"/>
              </w:rPr>
              <w:lastRenderedPageBreak/>
              <w:t>current RAN1 agreement and send LS to RAN2 with the information on the required workload to support virtual PHR.</w:t>
            </w:r>
          </w:p>
        </w:tc>
      </w:tr>
      <w:tr w:rsidR="00C14660" w14:paraId="4FC074A9"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5F144317" w14:textId="5E4E00C6" w:rsidR="00C14660" w:rsidRDefault="00E9203B" w:rsidP="00BB19BA">
            <w:pPr>
              <w:pStyle w:val="maintext"/>
              <w:snapToGrid w:val="0"/>
              <w:spacing w:before="0" w:after="120" w:line="240" w:lineRule="auto"/>
              <w:ind w:firstLineChars="0" w:firstLine="0"/>
              <w:rPr>
                <w:lang w:val="en-US"/>
              </w:rPr>
            </w:pPr>
            <w:r>
              <w:rPr>
                <w:rFonts w:hint="eastAsia"/>
                <w:lang w:val="en-US"/>
              </w:rPr>
              <w:lastRenderedPageBreak/>
              <w:t>Samsung</w:t>
            </w:r>
          </w:p>
        </w:tc>
        <w:tc>
          <w:tcPr>
            <w:tcW w:w="1097" w:type="dxa"/>
            <w:tcBorders>
              <w:top w:val="single" w:sz="4" w:space="0" w:color="000000"/>
              <w:left w:val="single" w:sz="4" w:space="0" w:color="000000"/>
              <w:bottom w:val="single" w:sz="4" w:space="0" w:color="000000"/>
              <w:right w:val="single" w:sz="4" w:space="0" w:color="000000"/>
            </w:tcBorders>
          </w:tcPr>
          <w:p w14:paraId="275EB07F" w14:textId="71809833" w:rsidR="00C14660" w:rsidRDefault="00E9203B" w:rsidP="00BB19BA">
            <w:pPr>
              <w:pStyle w:val="maintext"/>
              <w:snapToGrid w:val="0"/>
              <w:spacing w:before="0" w:after="120" w:line="240" w:lineRule="auto"/>
              <w:ind w:firstLineChars="0" w:firstLine="0"/>
              <w:rPr>
                <w:lang w:val="en-US"/>
              </w:rPr>
            </w:pPr>
            <w:r>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14:paraId="52F70F7E" w14:textId="77777777" w:rsidR="00C14660" w:rsidRDefault="00E9203B" w:rsidP="00E9203B">
            <w:pPr>
              <w:pStyle w:val="maintext"/>
              <w:snapToGrid w:val="0"/>
              <w:spacing w:before="0" w:after="120" w:line="240" w:lineRule="auto"/>
              <w:ind w:firstLineChars="0" w:firstLine="0"/>
              <w:rPr>
                <w:lang w:val="en-US"/>
              </w:rPr>
            </w:pPr>
            <w:r>
              <w:rPr>
                <w:rFonts w:hint="eastAsia"/>
                <w:lang w:val="en-US"/>
              </w:rPr>
              <w:t>Currently, whether or not to support virtual PHR is FFS rather than it has be rejected. RAN2 agreed to support virtual PHR (please note that an LS on PHR related  RAN2 agreement was sent to RAN1 in last meeting)</w:t>
            </w:r>
            <w:r w:rsidR="00237E60">
              <w:rPr>
                <w:rFonts w:hint="eastAsia"/>
                <w:lang w:val="en-US"/>
              </w:rPr>
              <w:t>.</w:t>
            </w:r>
          </w:p>
          <w:p w14:paraId="58A15EFF" w14:textId="31EBE5B3" w:rsidR="00237E60" w:rsidRDefault="00237E60" w:rsidP="00237E60">
            <w:pPr>
              <w:pStyle w:val="maintext"/>
              <w:snapToGrid w:val="0"/>
              <w:spacing w:before="0" w:after="120" w:line="240" w:lineRule="auto"/>
              <w:ind w:firstLineChars="0" w:firstLine="0"/>
              <w:rPr>
                <w:lang w:val="en-US"/>
              </w:rPr>
            </w:pPr>
            <w:r>
              <w:rPr>
                <w:rFonts w:hint="eastAsia"/>
                <w:lang w:val="en-US"/>
              </w:rPr>
              <w:t xml:space="preserve">We think that virtual PHR is needed for CA. On the other hand, Alt.1 can be divided into sub-options depending on which set of PC parameters is used for virtual PHR calculation; </w:t>
            </w:r>
          </w:p>
          <w:p w14:paraId="41C63427" w14:textId="77777777" w:rsidR="00237E60" w:rsidRDefault="00237E60" w:rsidP="00237E60">
            <w:pPr>
              <w:pStyle w:val="maintext"/>
              <w:numPr>
                <w:ilvl w:val="0"/>
                <w:numId w:val="16"/>
              </w:numPr>
              <w:snapToGrid w:val="0"/>
              <w:spacing w:before="0" w:after="120" w:line="240" w:lineRule="auto"/>
              <w:ind w:left="407" w:firstLineChars="0" w:hanging="284"/>
              <w:rPr>
                <w:lang w:val="en-US"/>
              </w:rPr>
            </w:pPr>
            <w:r>
              <w:rPr>
                <w:rFonts w:hint="eastAsia"/>
                <w:lang w:val="en-US"/>
              </w:rPr>
              <w:t>Alt1-1: the set is predetermined in the specification, e.g., P0(1), alpha(1)</w:t>
            </w:r>
          </w:p>
          <w:p w14:paraId="76A5BFEA" w14:textId="6BCB9C00" w:rsidR="00237E60" w:rsidRPr="00F43638" w:rsidRDefault="00237E60" w:rsidP="00971361">
            <w:pPr>
              <w:pStyle w:val="maintext"/>
              <w:numPr>
                <w:ilvl w:val="0"/>
                <w:numId w:val="16"/>
              </w:numPr>
              <w:snapToGrid w:val="0"/>
              <w:spacing w:before="0" w:after="120" w:line="240" w:lineRule="auto"/>
              <w:ind w:left="407" w:firstLineChars="0" w:hanging="284"/>
              <w:rPr>
                <w:lang w:val="en-US"/>
              </w:rPr>
            </w:pPr>
            <w:r>
              <w:rPr>
                <w:rFonts w:hint="eastAsia"/>
                <w:lang w:val="en-US"/>
              </w:rPr>
              <w:t>Alt1-2: the set is configured by gNB</w:t>
            </w:r>
          </w:p>
        </w:tc>
      </w:tr>
      <w:tr w:rsidR="007104E5" w14:paraId="08064534"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25484C97" w14:textId="3929C5AA" w:rsidR="007104E5" w:rsidRDefault="007104E5" w:rsidP="007104E5">
            <w:pPr>
              <w:pStyle w:val="maintext"/>
              <w:snapToGrid w:val="0"/>
              <w:spacing w:before="0" w:after="120" w:line="240" w:lineRule="auto"/>
              <w:ind w:firstLineChars="0" w:firstLine="0"/>
              <w:rPr>
                <w:lang w:val="en-US"/>
              </w:rPr>
            </w:pPr>
            <w:r>
              <w:rPr>
                <w:lang w:val="en-US"/>
              </w:rPr>
              <w:t>Motorola Mobility, Lenovo</w:t>
            </w:r>
          </w:p>
        </w:tc>
        <w:tc>
          <w:tcPr>
            <w:tcW w:w="1097" w:type="dxa"/>
            <w:tcBorders>
              <w:top w:val="single" w:sz="4" w:space="0" w:color="000000"/>
              <w:left w:val="single" w:sz="4" w:space="0" w:color="000000"/>
              <w:bottom w:val="single" w:sz="4" w:space="0" w:color="000000"/>
              <w:right w:val="single" w:sz="4" w:space="0" w:color="000000"/>
            </w:tcBorders>
          </w:tcPr>
          <w:p w14:paraId="61AF047C" w14:textId="1290D829" w:rsidR="007104E5" w:rsidRDefault="007104E5" w:rsidP="007104E5">
            <w:pPr>
              <w:pStyle w:val="maintext"/>
              <w:snapToGrid w:val="0"/>
              <w:spacing w:before="0" w:after="120" w:line="240" w:lineRule="auto"/>
              <w:ind w:firstLineChars="0" w:firstLine="0"/>
              <w:rPr>
                <w:lang w:val="en-US"/>
              </w:rPr>
            </w:pPr>
            <w:r>
              <w:rPr>
                <w:lang w:val="en-US"/>
              </w:rPr>
              <w:t>Alt-1</w:t>
            </w:r>
          </w:p>
        </w:tc>
        <w:tc>
          <w:tcPr>
            <w:tcW w:w="6610" w:type="dxa"/>
            <w:tcBorders>
              <w:top w:val="single" w:sz="4" w:space="0" w:color="000000"/>
              <w:left w:val="single" w:sz="4" w:space="0" w:color="000000"/>
              <w:bottom w:val="single" w:sz="4" w:space="0" w:color="000000"/>
              <w:right w:val="single" w:sz="4" w:space="0" w:color="000000"/>
            </w:tcBorders>
          </w:tcPr>
          <w:p w14:paraId="124BFBC4" w14:textId="7FECD780" w:rsidR="007104E5" w:rsidRDefault="007104E5" w:rsidP="009F2DC1">
            <w:pPr>
              <w:spacing w:after="200" w:line="276" w:lineRule="auto"/>
            </w:pPr>
            <w:r>
              <w:t xml:space="preserve">Support aperiodic triggering of a PHR for a set of </w:t>
            </w:r>
            <w:r w:rsidRPr="002F4D58">
              <w:t xml:space="preserve">non-current </w:t>
            </w:r>
            <w:r>
              <w:t xml:space="preserve">transmission </w:t>
            </w:r>
            <w:r w:rsidRPr="002F4D58">
              <w:t>beams</w:t>
            </w:r>
          </w:p>
        </w:tc>
      </w:tr>
      <w:tr w:rsidR="00563185" w14:paraId="7BE1D58D"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580A4838" w14:textId="2B688F2D" w:rsidR="00563185" w:rsidRDefault="00563185" w:rsidP="00563185">
            <w:pPr>
              <w:pStyle w:val="maintext"/>
              <w:snapToGrid w:val="0"/>
              <w:spacing w:before="0" w:after="120" w:line="240" w:lineRule="auto"/>
              <w:ind w:firstLineChars="0" w:firstLine="0"/>
              <w:rPr>
                <w:lang w:val="en-US"/>
              </w:rPr>
            </w:pPr>
            <w:r>
              <w:rPr>
                <w:lang w:val="en-US"/>
              </w:rPr>
              <w:t>CATT</w:t>
            </w:r>
          </w:p>
        </w:tc>
        <w:tc>
          <w:tcPr>
            <w:tcW w:w="1097" w:type="dxa"/>
            <w:tcBorders>
              <w:top w:val="single" w:sz="4" w:space="0" w:color="000000"/>
              <w:left w:val="single" w:sz="4" w:space="0" w:color="000000"/>
              <w:bottom w:val="single" w:sz="4" w:space="0" w:color="000000"/>
              <w:right w:val="single" w:sz="4" w:space="0" w:color="000000"/>
            </w:tcBorders>
          </w:tcPr>
          <w:p w14:paraId="1D81618A" w14:textId="65498B09" w:rsidR="00563185" w:rsidRDefault="00563185" w:rsidP="00563185">
            <w:pPr>
              <w:pStyle w:val="maintext"/>
              <w:snapToGrid w:val="0"/>
              <w:spacing w:before="0" w:after="120" w:line="240" w:lineRule="auto"/>
              <w:ind w:firstLineChars="0" w:firstLine="0"/>
              <w:rPr>
                <w:lang w:val="en-US"/>
              </w:rPr>
            </w:pPr>
            <w:r>
              <w:rPr>
                <w:lang w:val="en-US"/>
              </w:rPr>
              <w:t>Alt-2</w:t>
            </w:r>
          </w:p>
        </w:tc>
        <w:tc>
          <w:tcPr>
            <w:tcW w:w="6610" w:type="dxa"/>
            <w:tcBorders>
              <w:top w:val="single" w:sz="4" w:space="0" w:color="000000"/>
              <w:left w:val="single" w:sz="4" w:space="0" w:color="000000"/>
              <w:bottom w:val="single" w:sz="4" w:space="0" w:color="000000"/>
              <w:right w:val="single" w:sz="4" w:space="0" w:color="000000"/>
            </w:tcBorders>
          </w:tcPr>
          <w:p w14:paraId="0787B2C5" w14:textId="5167C25E" w:rsidR="00563185" w:rsidRDefault="00563185" w:rsidP="00563185">
            <w:pPr>
              <w:spacing w:after="200" w:line="276" w:lineRule="auto"/>
            </w:pPr>
            <w:r>
              <w:t xml:space="preserve">Virtual PHR for PUSCH was not supported in RAN1 for a few meetings and should not be discussed again in Rel-15.  </w:t>
            </w:r>
          </w:p>
        </w:tc>
      </w:tr>
      <w:tr w:rsidR="004F77DB" w14:paraId="78730BDA"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38BDFD14" w14:textId="722D0628" w:rsidR="004F77DB" w:rsidRDefault="004F77DB" w:rsidP="004F77DB">
            <w:pPr>
              <w:pStyle w:val="maintext"/>
              <w:snapToGrid w:val="0"/>
              <w:spacing w:before="0" w:after="120" w:line="240" w:lineRule="auto"/>
              <w:ind w:firstLineChars="0" w:firstLine="0"/>
              <w:rPr>
                <w:lang w:val="en-US"/>
              </w:rPr>
            </w:pPr>
            <w:r>
              <w:rPr>
                <w:lang w:val="en-US"/>
              </w:rPr>
              <w:t>QC</w:t>
            </w:r>
          </w:p>
        </w:tc>
        <w:tc>
          <w:tcPr>
            <w:tcW w:w="1097" w:type="dxa"/>
            <w:tcBorders>
              <w:top w:val="single" w:sz="4" w:space="0" w:color="000000"/>
              <w:left w:val="single" w:sz="4" w:space="0" w:color="000000"/>
              <w:bottom w:val="single" w:sz="4" w:space="0" w:color="000000"/>
              <w:right w:val="single" w:sz="4" w:space="0" w:color="000000"/>
            </w:tcBorders>
          </w:tcPr>
          <w:p w14:paraId="6BA2C879" w14:textId="44521535" w:rsidR="004F77DB" w:rsidRDefault="004F77DB" w:rsidP="004F77DB">
            <w:pPr>
              <w:pStyle w:val="maintext"/>
              <w:snapToGrid w:val="0"/>
              <w:spacing w:before="0" w:after="120" w:line="240" w:lineRule="auto"/>
              <w:ind w:firstLineChars="0" w:firstLine="0"/>
              <w:rPr>
                <w:lang w:val="en-US"/>
              </w:rPr>
            </w:pPr>
            <w:r>
              <w:rPr>
                <w:lang w:val="en-US"/>
              </w:rPr>
              <w:t>Alt-1 with modification</w:t>
            </w:r>
          </w:p>
        </w:tc>
        <w:tc>
          <w:tcPr>
            <w:tcW w:w="6610" w:type="dxa"/>
            <w:tcBorders>
              <w:top w:val="single" w:sz="4" w:space="0" w:color="000000"/>
              <w:left w:val="single" w:sz="4" w:space="0" w:color="000000"/>
              <w:bottom w:val="single" w:sz="4" w:space="0" w:color="000000"/>
              <w:right w:val="single" w:sz="4" w:space="0" w:color="000000"/>
            </w:tcBorders>
          </w:tcPr>
          <w:p w14:paraId="5EF1AC7C" w14:textId="1C0462A8" w:rsidR="004F77DB" w:rsidRDefault="004F77DB" w:rsidP="004F77DB">
            <w:pPr>
              <w:spacing w:after="200" w:line="276" w:lineRule="auto"/>
            </w:pPr>
            <w:r>
              <w:t>Parameters should be mostly defined in the spec.</w:t>
            </w:r>
          </w:p>
        </w:tc>
      </w:tr>
      <w:tr w:rsidR="00ED18EE" w14:paraId="10DB9B03" w14:textId="77777777" w:rsidTr="00C14660">
        <w:tc>
          <w:tcPr>
            <w:tcW w:w="1615" w:type="dxa"/>
            <w:tcBorders>
              <w:top w:val="single" w:sz="4" w:space="0" w:color="000000"/>
              <w:left w:val="single" w:sz="4" w:space="0" w:color="000000"/>
              <w:bottom w:val="single" w:sz="4" w:space="0" w:color="000000"/>
              <w:right w:val="single" w:sz="4" w:space="0" w:color="000000"/>
            </w:tcBorders>
          </w:tcPr>
          <w:p w14:paraId="4C428171" w14:textId="6AA8647F" w:rsidR="00ED18EE" w:rsidRDefault="00ED18EE" w:rsidP="00ED18EE">
            <w:pPr>
              <w:pStyle w:val="maintext"/>
              <w:snapToGrid w:val="0"/>
              <w:spacing w:before="0" w:after="120" w:line="240" w:lineRule="auto"/>
              <w:ind w:firstLineChars="0" w:firstLine="0"/>
              <w:rPr>
                <w:lang w:val="en-US"/>
              </w:rPr>
            </w:pPr>
            <w:r w:rsidRPr="00285664">
              <w:rPr>
                <w:rFonts w:hint="eastAsia"/>
                <w:lang w:val="en-US"/>
              </w:rPr>
              <w:t>vivo</w:t>
            </w:r>
          </w:p>
        </w:tc>
        <w:tc>
          <w:tcPr>
            <w:tcW w:w="1097" w:type="dxa"/>
            <w:tcBorders>
              <w:top w:val="single" w:sz="4" w:space="0" w:color="000000"/>
              <w:left w:val="single" w:sz="4" w:space="0" w:color="000000"/>
              <w:bottom w:val="single" w:sz="4" w:space="0" w:color="000000"/>
              <w:right w:val="single" w:sz="4" w:space="0" w:color="000000"/>
            </w:tcBorders>
          </w:tcPr>
          <w:p w14:paraId="2E6CB8FF" w14:textId="59245F56" w:rsidR="00ED18EE" w:rsidRDefault="00ED18EE" w:rsidP="00ED18EE">
            <w:pPr>
              <w:pStyle w:val="maintext"/>
              <w:snapToGrid w:val="0"/>
              <w:spacing w:before="0" w:after="120" w:line="240" w:lineRule="auto"/>
              <w:ind w:firstLineChars="0" w:firstLine="0"/>
              <w:rPr>
                <w:lang w:val="en-US"/>
              </w:rPr>
            </w:pPr>
            <w:r w:rsidRPr="00285664">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14:paraId="1C01EC86" w14:textId="636A421A" w:rsidR="00ED18EE" w:rsidRDefault="00ED18EE" w:rsidP="00ED18EE">
            <w:pPr>
              <w:spacing w:after="200" w:line="276" w:lineRule="auto"/>
            </w:pPr>
            <w:r>
              <w:rPr>
                <w:rFonts w:hint="eastAsia"/>
              </w:rPr>
              <w:t>FFS details</w:t>
            </w:r>
          </w:p>
        </w:tc>
      </w:tr>
    </w:tbl>
    <w:p w14:paraId="25E46C22" w14:textId="77777777" w:rsidR="001B1E3E" w:rsidRPr="004E4D7C" w:rsidRDefault="001B1E3E" w:rsidP="001B1E3E">
      <w:pPr>
        <w:rPr>
          <w:i/>
          <w:szCs w:val="20"/>
          <w:highlight w:val="yellow"/>
        </w:rPr>
      </w:pPr>
      <w:r w:rsidRPr="004E4D7C">
        <w:rPr>
          <w:b/>
          <w:i/>
          <w:szCs w:val="20"/>
          <w:highlight w:val="yellow"/>
        </w:rPr>
        <w:t>Proposals</w:t>
      </w:r>
      <w:r w:rsidRPr="004E4D7C">
        <w:rPr>
          <w:i/>
          <w:szCs w:val="20"/>
          <w:highlight w:val="yellow"/>
        </w:rPr>
        <w:t xml:space="preserve">: </w:t>
      </w:r>
    </w:p>
    <w:p w14:paraId="6C58E2A8" w14:textId="77777777" w:rsidR="00166046" w:rsidRPr="00C14660" w:rsidRDefault="00166046" w:rsidP="00166046">
      <w:pPr>
        <w:rPr>
          <w:rFonts w:eastAsia="MS Mincho"/>
          <w:szCs w:val="20"/>
          <w:lang w:eastAsia="ja-JP"/>
        </w:rPr>
      </w:pPr>
    </w:p>
    <w:p w14:paraId="09A5F21C" w14:textId="49BC2630" w:rsidR="00D67A17" w:rsidRDefault="00D67A17">
      <w:pPr>
        <w:pStyle w:val="Heading3"/>
        <w:rPr>
          <w:rFonts w:eastAsia="MS Mincho"/>
          <w:sz w:val="20"/>
          <w:szCs w:val="20"/>
          <w:lang w:eastAsia="ja-JP"/>
        </w:rPr>
      </w:pPr>
      <w:r>
        <w:rPr>
          <w:rFonts w:eastAsia="MS Mincho" w:hint="eastAsia"/>
          <w:sz w:val="20"/>
          <w:szCs w:val="20"/>
          <w:lang w:eastAsia="ja-JP"/>
        </w:rPr>
        <w:t>Pcmax,c reporting</w:t>
      </w:r>
    </w:p>
    <w:p w14:paraId="57D90ED5" w14:textId="77777777" w:rsidR="00FC2652" w:rsidRPr="00FA1FE1" w:rsidRDefault="00FC2652" w:rsidP="00FC2652">
      <w:pPr>
        <w:snapToGrid w:val="0"/>
        <w:spacing w:beforeLines="50" w:before="180" w:afterLines="50" w:after="180"/>
        <w:jc w:val="both"/>
        <w:rPr>
          <w:rFonts w:eastAsia="宋体"/>
          <w:b/>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FC2652" w14:paraId="01CD1E57" w14:textId="77777777" w:rsidTr="00E9203B">
        <w:tc>
          <w:tcPr>
            <w:tcW w:w="9350" w:type="dxa"/>
          </w:tcPr>
          <w:p w14:paraId="3D1ADC44" w14:textId="4AACE297" w:rsidR="00FC2652" w:rsidRDefault="00FC2652" w:rsidP="00E9203B">
            <w:pPr>
              <w:snapToGrid w:val="0"/>
              <w:spacing w:beforeLines="50" w:before="180" w:afterLines="50" w:after="180"/>
              <w:rPr>
                <w:szCs w:val="20"/>
              </w:rPr>
            </w:pPr>
            <w:r>
              <w:rPr>
                <w:rFonts w:hint="eastAsia"/>
                <w:szCs w:val="20"/>
              </w:rPr>
              <w:t xml:space="preserve">In RAN1#91, </w:t>
            </w:r>
            <w:r>
              <w:rPr>
                <w:szCs w:val="20"/>
              </w:rPr>
              <w:t>the following working assumption</w:t>
            </w:r>
            <w:r>
              <w:rPr>
                <w:rFonts w:hint="eastAsia"/>
                <w:szCs w:val="20"/>
              </w:rPr>
              <w:t xml:space="preserve"> about </w:t>
            </w:r>
            <w:r>
              <w:rPr>
                <w:szCs w:val="20"/>
                <w:lang w:val="el-GR"/>
              </w:rPr>
              <w:t xml:space="preserve">Pcmax,c </w:t>
            </w:r>
            <w:r>
              <w:rPr>
                <w:rFonts w:hint="eastAsia"/>
                <w:szCs w:val="20"/>
              </w:rPr>
              <w:t>is reached as follows:</w:t>
            </w:r>
          </w:p>
          <w:p w14:paraId="2D34D741" w14:textId="77777777" w:rsidR="00FC2652" w:rsidRPr="00971361" w:rsidRDefault="00FC2652" w:rsidP="00FC2652">
            <w:pPr>
              <w:pStyle w:val="text"/>
              <w:rPr>
                <w:rFonts w:ascii="Times New Roman" w:hAnsi="Times New Roman"/>
                <w:b/>
                <w:sz w:val="21"/>
                <w:highlight w:val="darkYellow"/>
              </w:rPr>
            </w:pPr>
            <w:r w:rsidRPr="00971361">
              <w:rPr>
                <w:rFonts w:ascii="Times New Roman" w:hAnsi="Times New Roman"/>
                <w:b/>
                <w:sz w:val="21"/>
                <w:highlight w:val="darkYellow"/>
              </w:rPr>
              <w:t>Working Assumption</w:t>
            </w:r>
          </w:p>
          <w:p w14:paraId="6DF597CA" w14:textId="326E71EF" w:rsidR="00FC2652" w:rsidRPr="00971361" w:rsidRDefault="00FC2652" w:rsidP="00E9203B">
            <w:pPr>
              <w:pStyle w:val="text"/>
            </w:pPr>
            <w:r w:rsidRPr="00971361">
              <w:rPr>
                <w:rFonts w:ascii="Times New Roman" w:hAnsi="Times New Roman"/>
                <w:sz w:val="21"/>
              </w:rPr>
              <w:t>Support Pcmax,c reporting for PHR corresponding to NR PUSCH only transmission for above-6GHz</w:t>
            </w:r>
          </w:p>
        </w:tc>
      </w:tr>
    </w:tbl>
    <w:p w14:paraId="02428C46" w14:textId="77777777" w:rsidR="00FC2652" w:rsidRDefault="00FC2652" w:rsidP="00D67A17">
      <w:pPr>
        <w:rPr>
          <w:rFonts w:eastAsia="MS Mincho"/>
          <w:b/>
          <w:bCs/>
          <w:szCs w:val="20"/>
          <w:lang w:eastAsia="ja-JP"/>
        </w:rPr>
      </w:pPr>
    </w:p>
    <w:p w14:paraId="587EBE4E" w14:textId="77777777" w:rsidR="00D67A17" w:rsidRDefault="00D67A17" w:rsidP="00D67A17">
      <w:pPr>
        <w:rPr>
          <w:bCs/>
          <w:iCs/>
          <w:szCs w:val="20"/>
          <w:lang w:eastAsia="ja-JP"/>
        </w:rPr>
      </w:pPr>
      <w:r>
        <w:rPr>
          <w:rFonts w:eastAsia="MS Mincho" w:hint="eastAsia"/>
          <w:b/>
          <w:bCs/>
          <w:szCs w:val="20"/>
          <w:lang w:eastAsia="ja-JP"/>
        </w:rPr>
        <w:t>Huawei/HiSilicon</w:t>
      </w:r>
      <w:r>
        <w:rPr>
          <w:rFonts w:hint="eastAsia"/>
          <w:b/>
          <w:bCs/>
          <w:szCs w:val="20"/>
        </w:rPr>
        <w:t>:</w:t>
      </w:r>
    </w:p>
    <w:p w14:paraId="11579E44" w14:textId="6EF03947" w:rsidR="00D67A17" w:rsidRPr="00777496" w:rsidRDefault="00D67A17" w:rsidP="00D67A17">
      <w:pPr>
        <w:rPr>
          <w:kern w:val="2"/>
          <w:lang w:val="en-GB"/>
        </w:rPr>
      </w:pPr>
      <w:r w:rsidRPr="00777496">
        <w:rPr>
          <w:kern w:val="2"/>
          <w:lang w:val="en-GB"/>
        </w:rPr>
        <w:t xml:space="preserve">The UE should compute Pcmax and therefore PH with specific power management requirements (such as assuming PUSCH transmission only), and deliver the associated value to higher layer. </w:t>
      </w:r>
    </w:p>
    <w:p w14:paraId="50AB0667" w14:textId="77777777" w:rsidR="003C3237" w:rsidRPr="0042113C" w:rsidRDefault="003C3237" w:rsidP="00971361">
      <w:pPr>
        <w:rPr>
          <w:rFonts w:eastAsia="MS Mincho"/>
          <w:lang w:eastAsia="ja-JP"/>
        </w:rPr>
      </w:pPr>
    </w:p>
    <w:p w14:paraId="78CFA2F2" w14:textId="77777777" w:rsidR="003C3237" w:rsidRDefault="003C3237" w:rsidP="003C3237">
      <w:pPr>
        <w:snapToGrid w:val="0"/>
        <w:spacing w:beforeLines="50" w:before="180" w:afterLines="50" w:after="180"/>
        <w:jc w:val="both"/>
        <w:rPr>
          <w:szCs w:val="20"/>
        </w:rPr>
      </w:pPr>
      <w:r>
        <w:rPr>
          <w:rFonts w:hint="eastAsia"/>
          <w:szCs w:val="20"/>
        </w:rPr>
        <w:t>According to our best knowledge, we have the following alternatives:</w:t>
      </w:r>
    </w:p>
    <w:p w14:paraId="48C9E511" w14:textId="31A54A55" w:rsidR="003C3237" w:rsidRDefault="003C3237" w:rsidP="003C3237">
      <w:pPr>
        <w:spacing w:before="120" w:after="120"/>
        <w:ind w:leftChars="322" w:left="644"/>
        <w:jc w:val="both"/>
        <w:rPr>
          <w:szCs w:val="20"/>
        </w:rPr>
      </w:pPr>
      <w:r>
        <w:rPr>
          <w:szCs w:val="20"/>
        </w:rPr>
        <w:t>Alt.1:</w:t>
      </w:r>
      <w:r>
        <w:rPr>
          <w:rFonts w:hint="eastAsia"/>
          <w:szCs w:val="20"/>
        </w:rPr>
        <w:t xml:space="preserve"> </w:t>
      </w:r>
      <w:r>
        <w:rPr>
          <w:rFonts w:eastAsia="MS Mincho" w:hint="eastAsia"/>
          <w:szCs w:val="20"/>
          <w:lang w:eastAsia="ja-JP"/>
        </w:rPr>
        <w:t>C</w:t>
      </w:r>
      <w:r w:rsidRPr="003C3237">
        <w:rPr>
          <w:szCs w:val="20"/>
        </w:rPr>
        <w:t>ompute Pcmax</w:t>
      </w:r>
      <w:r>
        <w:rPr>
          <w:rFonts w:eastAsia="MS Mincho" w:hint="eastAsia"/>
          <w:szCs w:val="20"/>
          <w:lang w:eastAsia="ja-JP"/>
        </w:rPr>
        <w:t>,c</w:t>
      </w:r>
      <w:r w:rsidRPr="003C3237">
        <w:rPr>
          <w:szCs w:val="20"/>
        </w:rPr>
        <w:t xml:space="preserve"> and therefore PH with specific power management requirements (such as assuming PUSCH transmission only)</w:t>
      </w:r>
    </w:p>
    <w:p w14:paraId="04658ACE" w14:textId="77777777" w:rsidR="003C3237" w:rsidRDefault="003C3237" w:rsidP="003C3237">
      <w:pPr>
        <w:spacing w:before="120" w:after="120"/>
        <w:ind w:leftChars="322" w:left="644"/>
        <w:jc w:val="both"/>
        <w:rPr>
          <w:rFonts w:eastAsia="MS Mincho"/>
          <w:szCs w:val="20"/>
          <w:lang w:eastAsia="ja-JP"/>
        </w:rPr>
      </w:pPr>
      <w:r>
        <w:rPr>
          <w:rFonts w:hint="eastAsia"/>
          <w:szCs w:val="20"/>
        </w:rPr>
        <w:lastRenderedPageBreak/>
        <w:t>Alt.2: Not confirming (Any revision suggested)</w:t>
      </w:r>
      <w:r>
        <w:rPr>
          <w:szCs w:val="20"/>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245859" w:rsidRPr="007E0B6D" w14:paraId="75EF7C21" w14:textId="77777777" w:rsidTr="00BB19BA">
        <w:tc>
          <w:tcPr>
            <w:tcW w:w="1615" w:type="dxa"/>
          </w:tcPr>
          <w:p w14:paraId="12256546" w14:textId="46217344" w:rsidR="00245859" w:rsidRPr="00245859" w:rsidRDefault="00245859" w:rsidP="00BB19BA">
            <w:pPr>
              <w:snapToGrid w:val="0"/>
              <w:spacing w:after="120"/>
              <w:jc w:val="both"/>
              <w:rPr>
                <w:rFonts w:eastAsia="宋体"/>
                <w:b/>
                <w:szCs w:val="20"/>
              </w:rPr>
            </w:pPr>
            <w:r w:rsidRPr="00971361">
              <w:rPr>
                <w:rFonts w:eastAsia="Malgun Gothic"/>
                <w:b/>
                <w:lang w:eastAsia="ko-KR"/>
              </w:rPr>
              <w:t>Companies</w:t>
            </w:r>
          </w:p>
        </w:tc>
        <w:tc>
          <w:tcPr>
            <w:tcW w:w="1097" w:type="dxa"/>
          </w:tcPr>
          <w:p w14:paraId="3FAAEF8B" w14:textId="0C4FC602" w:rsidR="00245859" w:rsidRPr="00245859" w:rsidRDefault="00245859" w:rsidP="00BB19BA">
            <w:pPr>
              <w:snapToGrid w:val="0"/>
              <w:spacing w:after="120"/>
              <w:jc w:val="both"/>
              <w:rPr>
                <w:rFonts w:eastAsia="宋体"/>
                <w:b/>
                <w:szCs w:val="20"/>
              </w:rPr>
            </w:pPr>
            <w:r w:rsidRPr="00971361">
              <w:rPr>
                <w:rFonts w:eastAsia="Malgun Gothic"/>
                <w:b/>
                <w:lang w:eastAsia="ko-KR"/>
              </w:rPr>
              <w:t>Views</w:t>
            </w:r>
          </w:p>
        </w:tc>
        <w:tc>
          <w:tcPr>
            <w:tcW w:w="6610" w:type="dxa"/>
          </w:tcPr>
          <w:p w14:paraId="1BB47B6B" w14:textId="6B6BE715" w:rsidR="00245859" w:rsidRPr="00245859" w:rsidRDefault="00245859" w:rsidP="00BB19BA">
            <w:pPr>
              <w:snapToGrid w:val="0"/>
              <w:spacing w:after="120"/>
              <w:jc w:val="both"/>
              <w:rPr>
                <w:rFonts w:eastAsia="宋体"/>
                <w:b/>
                <w:szCs w:val="20"/>
              </w:rPr>
            </w:pPr>
            <w:r w:rsidRPr="00971361">
              <w:rPr>
                <w:rFonts w:eastAsia="Malgun Gothic"/>
                <w:b/>
                <w:lang w:eastAsia="ko-KR"/>
              </w:rPr>
              <w:t>Comments/Further clarification</w:t>
            </w:r>
          </w:p>
        </w:tc>
      </w:tr>
      <w:tr w:rsidR="00245859" w:rsidRPr="007E0B6D" w14:paraId="795B13E2" w14:textId="77777777" w:rsidTr="00BB19BA">
        <w:tc>
          <w:tcPr>
            <w:tcW w:w="1615" w:type="dxa"/>
          </w:tcPr>
          <w:p w14:paraId="7F79EA08" w14:textId="3B047E8A" w:rsidR="00245859" w:rsidRPr="00777496" w:rsidRDefault="00317653" w:rsidP="00BB19BA">
            <w:pPr>
              <w:snapToGrid w:val="0"/>
              <w:spacing w:after="120"/>
              <w:jc w:val="both"/>
              <w:rPr>
                <w:rFonts w:eastAsia="MS Mincho"/>
                <w:szCs w:val="20"/>
                <w:lang w:eastAsia="ja-JP"/>
              </w:rPr>
            </w:pPr>
            <w:r>
              <w:rPr>
                <w:rFonts w:eastAsia="MS Mincho" w:hint="eastAsia"/>
                <w:szCs w:val="20"/>
                <w:lang w:eastAsia="ja-JP"/>
              </w:rPr>
              <w:t>Nokia</w:t>
            </w:r>
          </w:p>
        </w:tc>
        <w:tc>
          <w:tcPr>
            <w:tcW w:w="1097" w:type="dxa"/>
          </w:tcPr>
          <w:p w14:paraId="03143244" w14:textId="26FF6EF0" w:rsidR="00245859" w:rsidRPr="00777496" w:rsidRDefault="00245859" w:rsidP="00BB19BA">
            <w:pPr>
              <w:snapToGrid w:val="0"/>
              <w:spacing w:after="120"/>
              <w:jc w:val="both"/>
              <w:rPr>
                <w:rFonts w:eastAsia="MS Mincho"/>
                <w:szCs w:val="20"/>
                <w:lang w:eastAsia="ja-JP"/>
              </w:rPr>
            </w:pPr>
          </w:p>
        </w:tc>
        <w:tc>
          <w:tcPr>
            <w:tcW w:w="6610" w:type="dxa"/>
          </w:tcPr>
          <w:p w14:paraId="7165A4E9" w14:textId="77777777" w:rsidR="00245859" w:rsidRDefault="00317653" w:rsidP="00BB19BA">
            <w:pPr>
              <w:snapToGrid w:val="0"/>
              <w:spacing w:before="60" w:after="120" w:line="288" w:lineRule="auto"/>
              <w:jc w:val="both"/>
              <w:rPr>
                <w:rFonts w:eastAsia="MS Mincho"/>
                <w:szCs w:val="20"/>
                <w:lang w:eastAsia="ja-JP"/>
              </w:rPr>
            </w:pPr>
            <w:r>
              <w:rPr>
                <w:rFonts w:eastAsia="MS Mincho" w:hint="eastAsia"/>
                <w:szCs w:val="20"/>
                <w:lang w:eastAsia="ja-JP"/>
              </w:rPr>
              <w:t>Just confirm the working assumption</w:t>
            </w:r>
          </w:p>
          <w:p w14:paraId="38D909D5" w14:textId="301381A7" w:rsidR="00317653" w:rsidRPr="00777496" w:rsidRDefault="00317653" w:rsidP="00BB19BA">
            <w:pPr>
              <w:snapToGrid w:val="0"/>
              <w:spacing w:before="60" w:after="120" w:line="288" w:lineRule="auto"/>
              <w:jc w:val="both"/>
              <w:rPr>
                <w:rFonts w:eastAsia="MS Mincho"/>
                <w:szCs w:val="20"/>
                <w:lang w:eastAsia="ja-JP"/>
              </w:rPr>
            </w:pPr>
            <w:r>
              <w:rPr>
                <w:rFonts w:eastAsia="MS Mincho"/>
                <w:szCs w:val="20"/>
                <w:lang w:eastAsia="ja-JP"/>
              </w:rPr>
              <w:t xml:space="preserve">: </w:t>
            </w:r>
            <w:r w:rsidRPr="00B504FD">
              <w:t>Support Pcmax,c reporting for PHR corresponding to NR PUSCH only transmission for above-6GHz</w:t>
            </w:r>
          </w:p>
        </w:tc>
      </w:tr>
      <w:tr w:rsidR="00245859" w:rsidRPr="007E0B6D" w14:paraId="4354E344" w14:textId="77777777" w:rsidTr="00BB19BA">
        <w:tc>
          <w:tcPr>
            <w:tcW w:w="1615" w:type="dxa"/>
          </w:tcPr>
          <w:p w14:paraId="3616BE56" w14:textId="34D6E128" w:rsidR="00245859" w:rsidRPr="007E0B6D" w:rsidRDefault="00E9203B" w:rsidP="00BB19BA">
            <w:pPr>
              <w:snapToGrid w:val="0"/>
              <w:spacing w:after="120"/>
              <w:jc w:val="both"/>
              <w:rPr>
                <w:rFonts w:eastAsia="Malgun Gothic"/>
                <w:szCs w:val="20"/>
                <w:lang w:eastAsia="ko-KR"/>
              </w:rPr>
            </w:pPr>
            <w:r>
              <w:rPr>
                <w:rFonts w:eastAsia="Malgun Gothic" w:hint="eastAsia"/>
                <w:szCs w:val="20"/>
                <w:lang w:eastAsia="ko-KR"/>
              </w:rPr>
              <w:t>Samsung</w:t>
            </w:r>
          </w:p>
        </w:tc>
        <w:tc>
          <w:tcPr>
            <w:tcW w:w="1097" w:type="dxa"/>
          </w:tcPr>
          <w:p w14:paraId="2190BF0A" w14:textId="77777777" w:rsidR="00245859" w:rsidRPr="007E0B6D" w:rsidRDefault="00245859" w:rsidP="00BB19BA">
            <w:pPr>
              <w:snapToGrid w:val="0"/>
              <w:spacing w:after="120"/>
              <w:jc w:val="both"/>
              <w:rPr>
                <w:rFonts w:eastAsia="Malgun Gothic"/>
                <w:szCs w:val="20"/>
                <w:lang w:eastAsia="ko-KR"/>
              </w:rPr>
            </w:pPr>
          </w:p>
        </w:tc>
        <w:tc>
          <w:tcPr>
            <w:tcW w:w="6610" w:type="dxa"/>
          </w:tcPr>
          <w:p w14:paraId="48FD9549" w14:textId="3288900E" w:rsidR="00245859" w:rsidRPr="007E0B6D" w:rsidRDefault="00E9203B" w:rsidP="00BB19BA">
            <w:pPr>
              <w:snapToGrid w:val="0"/>
              <w:spacing w:after="120"/>
              <w:jc w:val="both"/>
              <w:rPr>
                <w:rFonts w:eastAsia="Malgun Gothic"/>
                <w:szCs w:val="20"/>
                <w:lang w:eastAsia="ko-KR"/>
              </w:rPr>
            </w:pPr>
            <w:r>
              <w:rPr>
                <w:rFonts w:eastAsia="Malgun Gothic" w:hint="eastAsia"/>
                <w:szCs w:val="20"/>
                <w:lang w:eastAsia="ko-KR"/>
              </w:rPr>
              <w:t>Confirm the WA</w:t>
            </w:r>
          </w:p>
        </w:tc>
      </w:tr>
      <w:tr w:rsidR="007104E5" w:rsidRPr="007E0B6D" w14:paraId="30FF9CF5" w14:textId="77777777" w:rsidTr="00BB19BA">
        <w:tc>
          <w:tcPr>
            <w:tcW w:w="1615" w:type="dxa"/>
          </w:tcPr>
          <w:p w14:paraId="2A9F8810" w14:textId="5CB86D06" w:rsidR="007104E5" w:rsidRPr="007E0B6D" w:rsidRDefault="007104E5" w:rsidP="007104E5">
            <w:pPr>
              <w:snapToGrid w:val="0"/>
              <w:spacing w:after="120"/>
              <w:jc w:val="both"/>
              <w:rPr>
                <w:rFonts w:eastAsia="宋体"/>
                <w:szCs w:val="20"/>
              </w:rPr>
            </w:pPr>
            <w:r>
              <w:rPr>
                <w:rFonts w:eastAsia="Malgun Gothic"/>
                <w:szCs w:val="20"/>
                <w:lang w:eastAsia="ko-KR"/>
              </w:rPr>
              <w:t>Motorola Mobility, Lenovo</w:t>
            </w:r>
          </w:p>
        </w:tc>
        <w:tc>
          <w:tcPr>
            <w:tcW w:w="1097" w:type="dxa"/>
          </w:tcPr>
          <w:p w14:paraId="453397EB" w14:textId="77777777" w:rsidR="007104E5" w:rsidRPr="007E0B6D" w:rsidRDefault="007104E5" w:rsidP="007104E5">
            <w:pPr>
              <w:snapToGrid w:val="0"/>
              <w:spacing w:after="120"/>
              <w:jc w:val="both"/>
              <w:rPr>
                <w:rFonts w:eastAsia="宋体"/>
                <w:szCs w:val="20"/>
              </w:rPr>
            </w:pPr>
          </w:p>
        </w:tc>
        <w:tc>
          <w:tcPr>
            <w:tcW w:w="6610" w:type="dxa"/>
          </w:tcPr>
          <w:p w14:paraId="6757DE7F" w14:textId="2A3B5E6A" w:rsidR="007104E5" w:rsidRPr="007E0B6D" w:rsidRDefault="007104E5" w:rsidP="007104E5">
            <w:pPr>
              <w:snapToGrid w:val="0"/>
              <w:spacing w:after="120"/>
              <w:jc w:val="both"/>
              <w:rPr>
                <w:rFonts w:eastAsia="宋体"/>
                <w:szCs w:val="20"/>
              </w:rPr>
            </w:pPr>
            <w:r>
              <w:rPr>
                <w:rFonts w:eastAsia="Malgun Gothic"/>
                <w:szCs w:val="20"/>
                <w:lang w:eastAsia="ko-KR"/>
              </w:rPr>
              <w:t>Confirm the working assumption</w:t>
            </w:r>
          </w:p>
        </w:tc>
      </w:tr>
      <w:tr w:rsidR="001E1111" w:rsidRPr="007E0B6D" w14:paraId="1CD3771F" w14:textId="77777777" w:rsidTr="00BB19BA">
        <w:tc>
          <w:tcPr>
            <w:tcW w:w="1615" w:type="dxa"/>
          </w:tcPr>
          <w:p w14:paraId="59352F48" w14:textId="080AD98F" w:rsidR="001E1111" w:rsidRPr="007E0B6D" w:rsidRDefault="001E1111" w:rsidP="00BB19BA">
            <w:pPr>
              <w:snapToGrid w:val="0"/>
              <w:spacing w:after="120"/>
              <w:jc w:val="both"/>
              <w:rPr>
                <w:rFonts w:eastAsia="Malgun Gothic"/>
                <w:szCs w:val="20"/>
                <w:lang w:eastAsia="ko-KR"/>
              </w:rPr>
            </w:pPr>
            <w:r>
              <w:rPr>
                <w:rFonts w:eastAsia="MS Mincho" w:hint="eastAsia"/>
                <w:szCs w:val="20"/>
                <w:lang w:eastAsia="ja-JP"/>
              </w:rPr>
              <w:t>DOCOMO</w:t>
            </w:r>
          </w:p>
        </w:tc>
        <w:tc>
          <w:tcPr>
            <w:tcW w:w="1097" w:type="dxa"/>
          </w:tcPr>
          <w:p w14:paraId="6863B38C" w14:textId="77777777" w:rsidR="001E1111" w:rsidRPr="007E0B6D" w:rsidRDefault="001E1111" w:rsidP="00BB19BA">
            <w:pPr>
              <w:snapToGrid w:val="0"/>
              <w:spacing w:after="120"/>
              <w:jc w:val="both"/>
              <w:rPr>
                <w:rFonts w:eastAsia="Malgun Gothic"/>
                <w:szCs w:val="20"/>
                <w:lang w:eastAsia="ko-KR"/>
              </w:rPr>
            </w:pPr>
          </w:p>
        </w:tc>
        <w:tc>
          <w:tcPr>
            <w:tcW w:w="6610" w:type="dxa"/>
          </w:tcPr>
          <w:p w14:paraId="53EBEC42" w14:textId="2348F8F9" w:rsidR="001E1111" w:rsidRPr="007E0B6D" w:rsidRDefault="001E1111" w:rsidP="00BB19BA">
            <w:pPr>
              <w:snapToGrid w:val="0"/>
              <w:spacing w:after="120"/>
              <w:jc w:val="both"/>
              <w:rPr>
                <w:rFonts w:eastAsia="Malgun Gothic"/>
                <w:szCs w:val="20"/>
                <w:lang w:eastAsia="ko-KR"/>
              </w:rPr>
            </w:pPr>
            <w:r>
              <w:rPr>
                <w:rFonts w:eastAsia="MS Mincho" w:hint="eastAsia"/>
                <w:szCs w:val="20"/>
                <w:lang w:eastAsia="ja-JP"/>
              </w:rPr>
              <w:t>Confirm WA</w:t>
            </w:r>
          </w:p>
        </w:tc>
      </w:tr>
      <w:tr w:rsidR="00563185" w:rsidRPr="007E0B6D" w14:paraId="0B026FEB" w14:textId="77777777" w:rsidTr="00BB19BA">
        <w:tc>
          <w:tcPr>
            <w:tcW w:w="1615" w:type="dxa"/>
          </w:tcPr>
          <w:p w14:paraId="778D9D40" w14:textId="33FAFF0F" w:rsidR="00563185" w:rsidRPr="007E0B6D" w:rsidRDefault="00563185" w:rsidP="00563185">
            <w:pPr>
              <w:snapToGrid w:val="0"/>
              <w:spacing w:after="120"/>
              <w:jc w:val="both"/>
              <w:rPr>
                <w:rFonts w:eastAsia="Malgun Gothic"/>
                <w:szCs w:val="20"/>
                <w:lang w:eastAsia="ko-KR"/>
              </w:rPr>
            </w:pPr>
            <w:r>
              <w:rPr>
                <w:rFonts w:eastAsia="Malgun Gothic"/>
                <w:szCs w:val="20"/>
                <w:lang w:eastAsia="ko-KR"/>
              </w:rPr>
              <w:t>CATT</w:t>
            </w:r>
          </w:p>
        </w:tc>
        <w:tc>
          <w:tcPr>
            <w:tcW w:w="1097" w:type="dxa"/>
          </w:tcPr>
          <w:p w14:paraId="0ED69AE9" w14:textId="77777777" w:rsidR="00563185" w:rsidRPr="007E0B6D" w:rsidRDefault="00563185" w:rsidP="00563185">
            <w:pPr>
              <w:snapToGrid w:val="0"/>
              <w:spacing w:after="120"/>
              <w:jc w:val="both"/>
              <w:rPr>
                <w:rFonts w:eastAsia="Malgun Gothic"/>
                <w:szCs w:val="20"/>
                <w:lang w:eastAsia="ko-KR"/>
              </w:rPr>
            </w:pPr>
          </w:p>
        </w:tc>
        <w:tc>
          <w:tcPr>
            <w:tcW w:w="6610" w:type="dxa"/>
          </w:tcPr>
          <w:p w14:paraId="5A019D75" w14:textId="3F17C1FC" w:rsidR="00563185" w:rsidRPr="007E0B6D" w:rsidRDefault="00563185" w:rsidP="00563185">
            <w:pPr>
              <w:snapToGrid w:val="0"/>
              <w:spacing w:after="120"/>
              <w:jc w:val="both"/>
              <w:rPr>
                <w:rFonts w:eastAsia="Malgun Gothic"/>
                <w:szCs w:val="20"/>
                <w:lang w:eastAsia="ko-KR"/>
              </w:rPr>
            </w:pPr>
            <w:r>
              <w:rPr>
                <w:rFonts w:eastAsia="Malgun Gothic"/>
                <w:szCs w:val="20"/>
                <w:lang w:eastAsia="ko-KR"/>
              </w:rPr>
              <w:t>Confirm the WA</w:t>
            </w:r>
          </w:p>
        </w:tc>
      </w:tr>
    </w:tbl>
    <w:p w14:paraId="593645EC" w14:textId="77777777" w:rsidR="00C14660" w:rsidRDefault="00C14660" w:rsidP="00971361">
      <w:pPr>
        <w:spacing w:before="120" w:after="120"/>
        <w:jc w:val="both"/>
        <w:rPr>
          <w:rFonts w:eastAsia="MS Mincho"/>
          <w:szCs w:val="20"/>
          <w:lang w:eastAsia="ja-JP"/>
        </w:rPr>
      </w:pPr>
    </w:p>
    <w:p w14:paraId="58034E80" w14:textId="2CFC2CD2" w:rsidR="00FC2652" w:rsidRPr="00FC2652" w:rsidRDefault="00FC2652" w:rsidP="00FC2652">
      <w:pPr>
        <w:rPr>
          <w:i/>
          <w:szCs w:val="20"/>
          <w:highlight w:val="yellow"/>
        </w:rPr>
      </w:pPr>
      <w:r w:rsidRPr="004E4D7C">
        <w:rPr>
          <w:b/>
          <w:i/>
          <w:szCs w:val="20"/>
          <w:highlight w:val="yellow"/>
        </w:rPr>
        <w:t>Proposals</w:t>
      </w:r>
      <w:r w:rsidRPr="004E4D7C">
        <w:rPr>
          <w:i/>
          <w:szCs w:val="20"/>
          <w:highlight w:val="yellow"/>
        </w:rPr>
        <w:t xml:space="preserve">: The following working assumption is confirmed for </w:t>
      </w:r>
      <w:r>
        <w:rPr>
          <w:i/>
          <w:iCs/>
          <w:highlight w:val="yellow"/>
          <w:lang w:eastAsia="ko-KR"/>
        </w:rPr>
        <w:t>PHR</w:t>
      </w:r>
      <w:r w:rsidRPr="004E4D7C">
        <w:rPr>
          <w:i/>
          <w:highlight w:val="yellow"/>
        </w:rPr>
        <w:t xml:space="preserve"> in power c</w:t>
      </w:r>
      <w:r w:rsidRPr="00FC2652">
        <w:rPr>
          <w:i/>
          <w:highlight w:val="yellow"/>
        </w:rPr>
        <w:t>ontrol formula</w:t>
      </w:r>
    </w:p>
    <w:p w14:paraId="4C1EE350" w14:textId="1AD4448F" w:rsidR="00FC2652" w:rsidRPr="00971361" w:rsidRDefault="00FC2652" w:rsidP="00971361">
      <w:pPr>
        <w:pStyle w:val="text"/>
        <w:numPr>
          <w:ilvl w:val="0"/>
          <w:numId w:val="3"/>
        </w:numPr>
        <w:spacing w:after="0"/>
        <w:rPr>
          <w:i/>
          <w:highlight w:val="yellow"/>
          <w:lang w:eastAsia="ko-KR"/>
        </w:rPr>
      </w:pPr>
      <w:r w:rsidRPr="00971361">
        <w:rPr>
          <w:rFonts w:ascii="Times New Roman" w:hAnsi="Times New Roman"/>
          <w:i/>
          <w:sz w:val="21"/>
          <w:highlight w:val="yellow"/>
        </w:rPr>
        <w:t>Support Pcmax,c reporting for PHR corresponding to NR PUSCH only transmission for above-6GHz</w:t>
      </w:r>
    </w:p>
    <w:p w14:paraId="56920AAA" w14:textId="7896C15B" w:rsidR="00D67A17" w:rsidRDefault="00D67A17">
      <w:pPr>
        <w:pStyle w:val="Heading3"/>
        <w:rPr>
          <w:rFonts w:eastAsia="MS Mincho"/>
          <w:sz w:val="20"/>
          <w:szCs w:val="20"/>
          <w:lang w:eastAsia="ja-JP"/>
        </w:rPr>
      </w:pPr>
      <w:r>
        <w:rPr>
          <w:rFonts w:eastAsia="MS Mincho" w:hint="eastAsia"/>
          <w:sz w:val="20"/>
          <w:szCs w:val="20"/>
          <w:lang w:eastAsia="ja-JP"/>
        </w:rPr>
        <w:t>PUCCH PHR</w:t>
      </w:r>
    </w:p>
    <w:p w14:paraId="1356A904" w14:textId="180EE92A" w:rsidR="00587A07" w:rsidRPr="00971361" w:rsidRDefault="00587A07">
      <w:pPr>
        <w:rPr>
          <w:rFonts w:eastAsia="MS Mincho"/>
          <w:szCs w:val="20"/>
          <w:lang w:eastAsia="ja-JP"/>
        </w:rPr>
      </w:pPr>
      <w:r>
        <w:rPr>
          <w:rFonts w:eastAsia="MS Mincho" w:hint="eastAsia"/>
          <w:szCs w:val="20"/>
          <w:lang w:eastAsia="ja-JP"/>
        </w:rPr>
        <w:t>In the l</w:t>
      </w:r>
      <w:r>
        <w:rPr>
          <w:rFonts w:hint="eastAsia"/>
          <w:szCs w:val="20"/>
        </w:rPr>
        <w:t>ast</w:t>
      </w:r>
      <w:r>
        <w:rPr>
          <w:szCs w:val="20"/>
        </w:rPr>
        <w:t xml:space="preserve"> meeting,</w:t>
      </w:r>
      <w:r>
        <w:rPr>
          <w:rFonts w:eastAsia="MS Mincho" w:hint="eastAsia"/>
          <w:szCs w:val="20"/>
          <w:lang w:eastAsia="ja-JP"/>
        </w:rPr>
        <w:t xml:space="preserve"> RAN1 concluded not to support PUCCH PHR. However some </w:t>
      </w:r>
      <w:r>
        <w:rPr>
          <w:rFonts w:eastAsia="MS Mincho"/>
          <w:szCs w:val="20"/>
          <w:lang w:eastAsia="ja-JP"/>
        </w:rPr>
        <w:t>concern</w:t>
      </w:r>
      <w:r>
        <w:rPr>
          <w:rFonts w:eastAsia="MS Mincho" w:hint="eastAsia"/>
          <w:szCs w:val="20"/>
          <w:lang w:eastAsia="ja-JP"/>
        </w:rPr>
        <w:t xml:space="preserve"> is showed by DOCOMO. </w:t>
      </w:r>
      <w:r>
        <w:rPr>
          <w:rFonts w:hint="eastAsia"/>
          <w:lang w:eastAsia="ja-JP"/>
        </w:rPr>
        <w:t>In Rel.15 NR, simultaneous PUSCH and PUCCH in a CC is not allowed. As a result, when PUCCH is transmitted in a CC, gNB have to estimate PUCCH PH using virtual PHR. Since MPR is assumed to be zero in a virtual PHR, estimated PUCCH PH using the virtual PHR will not be accurate one.</w:t>
      </w:r>
    </w:p>
    <w:p w14:paraId="5CD8DEC6" w14:textId="77777777" w:rsidR="00D67A17" w:rsidRDefault="00D67A17" w:rsidP="00D67A17">
      <w:pPr>
        <w:rPr>
          <w:bCs/>
          <w:iCs/>
          <w:szCs w:val="20"/>
          <w:lang w:eastAsia="ja-JP"/>
        </w:rPr>
      </w:pPr>
      <w:r>
        <w:rPr>
          <w:rFonts w:hint="eastAsia"/>
          <w:b/>
          <w:bCs/>
          <w:szCs w:val="20"/>
        </w:rPr>
        <w:t>NTT DOCOMO:</w:t>
      </w:r>
    </w:p>
    <w:p w14:paraId="306F02D0" w14:textId="702A77D8" w:rsidR="00D67A17" w:rsidRDefault="00D67A17" w:rsidP="00971361">
      <w:pPr>
        <w:rPr>
          <w:rFonts w:eastAsia="MS Mincho"/>
          <w:iCs/>
          <w:szCs w:val="20"/>
          <w:lang w:eastAsia="ja-JP"/>
        </w:rPr>
      </w:pPr>
      <w:r>
        <w:rPr>
          <w:rFonts w:hint="eastAsia"/>
          <w:bCs/>
          <w:iCs/>
          <w:szCs w:val="20"/>
          <w:lang w:eastAsia="ja-JP"/>
        </w:rPr>
        <w:t>Support PH calculation for PUCCH.</w:t>
      </w:r>
    </w:p>
    <w:p w14:paraId="40CDE456" w14:textId="77777777" w:rsidR="00C14660" w:rsidRPr="0042113C" w:rsidRDefault="00C14660" w:rsidP="00971361">
      <w:pPr>
        <w:rPr>
          <w:rFonts w:eastAsia="MS Mincho"/>
          <w:iCs/>
          <w:szCs w:val="20"/>
          <w:lang w:eastAsia="ja-JP"/>
        </w:rPr>
      </w:pPr>
    </w:p>
    <w:p w14:paraId="560DB320" w14:textId="77777777" w:rsidR="00587A07" w:rsidRDefault="00587A07" w:rsidP="00587A07">
      <w:pPr>
        <w:snapToGrid w:val="0"/>
        <w:spacing w:beforeLines="50" w:before="180" w:afterLines="50" w:after="180"/>
        <w:jc w:val="both"/>
        <w:rPr>
          <w:szCs w:val="20"/>
        </w:rPr>
      </w:pPr>
      <w:r>
        <w:rPr>
          <w:rFonts w:hint="eastAsia"/>
          <w:szCs w:val="20"/>
        </w:rPr>
        <w:t>According to our best knowledge, we have the following alternatives:</w:t>
      </w:r>
    </w:p>
    <w:p w14:paraId="669DC5F0" w14:textId="3F88DEAD" w:rsidR="00587A07" w:rsidRDefault="00587A07" w:rsidP="00587A07">
      <w:pPr>
        <w:spacing w:before="120" w:after="120"/>
        <w:ind w:leftChars="322" w:left="644"/>
        <w:jc w:val="both"/>
        <w:rPr>
          <w:szCs w:val="20"/>
        </w:rPr>
      </w:pPr>
      <w:r>
        <w:rPr>
          <w:szCs w:val="20"/>
        </w:rPr>
        <w:t>Alt.1:</w:t>
      </w:r>
      <w:r>
        <w:rPr>
          <w:rFonts w:hint="eastAsia"/>
          <w:szCs w:val="20"/>
        </w:rPr>
        <w:t xml:space="preserve"> </w:t>
      </w:r>
      <w:r>
        <w:rPr>
          <w:rFonts w:eastAsia="MS Mincho" w:hint="eastAsia"/>
          <w:szCs w:val="20"/>
          <w:lang w:eastAsia="ja-JP"/>
        </w:rPr>
        <w:t>Support PUCCH PHR.</w:t>
      </w:r>
    </w:p>
    <w:p w14:paraId="4DBF76EE" w14:textId="0BB235B9" w:rsidR="00587A07" w:rsidRDefault="00587A07" w:rsidP="00587A07">
      <w:pPr>
        <w:spacing w:before="120" w:after="120"/>
        <w:ind w:leftChars="322" w:left="644"/>
        <w:jc w:val="both"/>
        <w:rPr>
          <w:rFonts w:eastAsia="MS Mincho"/>
          <w:szCs w:val="20"/>
          <w:lang w:eastAsia="ja-JP"/>
        </w:rPr>
      </w:pPr>
      <w:r>
        <w:rPr>
          <w:rFonts w:hint="eastAsia"/>
          <w:szCs w:val="20"/>
        </w:rPr>
        <w:t xml:space="preserve">Alt.2: </w:t>
      </w:r>
      <w:r>
        <w:rPr>
          <w:rFonts w:eastAsia="MS Mincho" w:hint="eastAsia"/>
          <w:szCs w:val="20"/>
          <w:lang w:eastAsia="ja-JP"/>
        </w:rPr>
        <w:t>Not support PUCCH PHR.</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C14660" w:rsidRPr="007E0B6D" w14:paraId="549553B2" w14:textId="77777777" w:rsidTr="00BB19BA">
        <w:tc>
          <w:tcPr>
            <w:tcW w:w="1615" w:type="dxa"/>
          </w:tcPr>
          <w:p w14:paraId="1CEC064B" w14:textId="77777777" w:rsidR="00C14660" w:rsidRPr="007E0B6D" w:rsidRDefault="00C14660" w:rsidP="00BB19BA">
            <w:pPr>
              <w:snapToGrid w:val="0"/>
              <w:spacing w:after="120"/>
              <w:jc w:val="both"/>
              <w:rPr>
                <w:rFonts w:eastAsia="宋体"/>
                <w:b/>
                <w:szCs w:val="20"/>
              </w:rPr>
            </w:pPr>
            <w:r w:rsidRPr="007E0B6D">
              <w:rPr>
                <w:rFonts w:eastAsia="宋体" w:hint="eastAsia"/>
                <w:b/>
                <w:szCs w:val="20"/>
              </w:rPr>
              <w:t>Companies</w:t>
            </w:r>
          </w:p>
        </w:tc>
        <w:tc>
          <w:tcPr>
            <w:tcW w:w="1097" w:type="dxa"/>
          </w:tcPr>
          <w:p w14:paraId="25BA2D69" w14:textId="77777777" w:rsidR="00C14660" w:rsidRPr="007E0B6D" w:rsidRDefault="00C14660" w:rsidP="00BB19BA">
            <w:pPr>
              <w:snapToGrid w:val="0"/>
              <w:spacing w:after="120"/>
              <w:jc w:val="both"/>
              <w:rPr>
                <w:rFonts w:eastAsia="宋体"/>
                <w:b/>
                <w:szCs w:val="20"/>
              </w:rPr>
            </w:pPr>
            <w:r w:rsidRPr="007E0B6D">
              <w:rPr>
                <w:rFonts w:eastAsia="宋体" w:hint="eastAsia"/>
                <w:b/>
                <w:szCs w:val="20"/>
              </w:rPr>
              <w:t>Views</w:t>
            </w:r>
          </w:p>
        </w:tc>
        <w:tc>
          <w:tcPr>
            <w:tcW w:w="6610" w:type="dxa"/>
          </w:tcPr>
          <w:p w14:paraId="726CD787" w14:textId="77777777" w:rsidR="00C14660" w:rsidRPr="007E0B6D" w:rsidRDefault="00C14660" w:rsidP="00BB19BA">
            <w:pPr>
              <w:snapToGrid w:val="0"/>
              <w:spacing w:after="120"/>
              <w:jc w:val="both"/>
              <w:rPr>
                <w:rFonts w:eastAsia="宋体"/>
                <w:b/>
                <w:szCs w:val="20"/>
              </w:rPr>
            </w:pPr>
            <w:r w:rsidRPr="007E0B6D">
              <w:rPr>
                <w:rFonts w:eastAsia="宋体" w:hint="eastAsia"/>
                <w:b/>
                <w:szCs w:val="20"/>
              </w:rPr>
              <w:t>Co</w:t>
            </w:r>
            <w:r w:rsidRPr="007E0B6D">
              <w:rPr>
                <w:rFonts w:eastAsia="宋体"/>
                <w:b/>
                <w:szCs w:val="20"/>
              </w:rPr>
              <w:t>mments</w:t>
            </w:r>
            <w:r w:rsidRPr="007E0B6D">
              <w:rPr>
                <w:rFonts w:eastAsia="宋体" w:hint="eastAsia"/>
                <w:b/>
                <w:szCs w:val="20"/>
              </w:rPr>
              <w:t>/Further clarification</w:t>
            </w:r>
          </w:p>
        </w:tc>
      </w:tr>
      <w:tr w:rsidR="00C14660" w:rsidRPr="007E0B6D" w14:paraId="3542C6DD" w14:textId="77777777" w:rsidTr="00BB19BA">
        <w:tc>
          <w:tcPr>
            <w:tcW w:w="1615" w:type="dxa"/>
          </w:tcPr>
          <w:p w14:paraId="7FB8C507" w14:textId="77777777" w:rsidR="00C14660" w:rsidRPr="00777496" w:rsidRDefault="00C14660" w:rsidP="00BB19BA">
            <w:pPr>
              <w:snapToGrid w:val="0"/>
              <w:spacing w:after="120"/>
              <w:jc w:val="both"/>
              <w:rPr>
                <w:rFonts w:eastAsia="MS Mincho"/>
                <w:szCs w:val="20"/>
                <w:lang w:eastAsia="ja-JP"/>
              </w:rPr>
            </w:pPr>
            <w:r>
              <w:rPr>
                <w:rFonts w:eastAsia="MS Mincho" w:hint="eastAsia"/>
                <w:szCs w:val="20"/>
                <w:lang w:eastAsia="ja-JP"/>
              </w:rPr>
              <w:t>DOCOMO</w:t>
            </w:r>
          </w:p>
        </w:tc>
        <w:tc>
          <w:tcPr>
            <w:tcW w:w="1097" w:type="dxa"/>
          </w:tcPr>
          <w:p w14:paraId="6E6B96ED" w14:textId="77777777" w:rsidR="00C14660" w:rsidRPr="00777496" w:rsidRDefault="00C14660" w:rsidP="00BB19BA">
            <w:pPr>
              <w:snapToGrid w:val="0"/>
              <w:spacing w:after="120"/>
              <w:jc w:val="both"/>
              <w:rPr>
                <w:rFonts w:eastAsia="MS Mincho"/>
                <w:szCs w:val="20"/>
                <w:lang w:eastAsia="ja-JP"/>
              </w:rPr>
            </w:pPr>
            <w:r>
              <w:rPr>
                <w:rFonts w:eastAsia="宋体" w:hint="eastAsia"/>
                <w:szCs w:val="20"/>
              </w:rPr>
              <w:t>Alt</w:t>
            </w:r>
            <w:r>
              <w:rPr>
                <w:rFonts w:eastAsia="MS Mincho" w:hint="eastAsia"/>
                <w:szCs w:val="20"/>
                <w:lang w:eastAsia="ja-JP"/>
              </w:rPr>
              <w:t xml:space="preserve"> 1</w:t>
            </w:r>
          </w:p>
        </w:tc>
        <w:tc>
          <w:tcPr>
            <w:tcW w:w="6610" w:type="dxa"/>
          </w:tcPr>
          <w:p w14:paraId="3089E5D4" w14:textId="77777777" w:rsidR="00C14660" w:rsidRPr="00777496" w:rsidRDefault="00C14660" w:rsidP="00BB19BA">
            <w:pPr>
              <w:snapToGrid w:val="0"/>
              <w:spacing w:before="60" w:after="120" w:line="288" w:lineRule="auto"/>
              <w:jc w:val="both"/>
              <w:rPr>
                <w:rFonts w:eastAsia="MS Mincho"/>
                <w:szCs w:val="20"/>
                <w:lang w:eastAsia="ja-JP"/>
              </w:rPr>
            </w:pPr>
          </w:p>
        </w:tc>
      </w:tr>
      <w:tr w:rsidR="00C14660" w:rsidRPr="007E0B6D" w14:paraId="52FC2936" w14:textId="77777777" w:rsidTr="00BB19BA">
        <w:tc>
          <w:tcPr>
            <w:tcW w:w="1615" w:type="dxa"/>
          </w:tcPr>
          <w:p w14:paraId="5DD3E5BF" w14:textId="45C628D3" w:rsidR="00C14660" w:rsidRPr="007E0B6D" w:rsidRDefault="00317653" w:rsidP="00BB19BA">
            <w:pPr>
              <w:snapToGrid w:val="0"/>
              <w:spacing w:after="120"/>
              <w:jc w:val="both"/>
              <w:rPr>
                <w:rFonts w:eastAsia="Malgun Gothic"/>
                <w:szCs w:val="20"/>
                <w:lang w:eastAsia="ko-KR"/>
              </w:rPr>
            </w:pPr>
            <w:r>
              <w:rPr>
                <w:rFonts w:eastAsia="Malgun Gothic" w:hint="eastAsia"/>
                <w:szCs w:val="20"/>
                <w:lang w:eastAsia="ko-KR"/>
              </w:rPr>
              <w:t>Nokia</w:t>
            </w:r>
          </w:p>
        </w:tc>
        <w:tc>
          <w:tcPr>
            <w:tcW w:w="1097" w:type="dxa"/>
          </w:tcPr>
          <w:p w14:paraId="2521CBF2" w14:textId="77777777" w:rsidR="00C14660" w:rsidRPr="007E0B6D" w:rsidRDefault="00C14660" w:rsidP="00BB19BA">
            <w:pPr>
              <w:snapToGrid w:val="0"/>
              <w:spacing w:after="120"/>
              <w:jc w:val="both"/>
              <w:rPr>
                <w:rFonts w:eastAsia="Malgun Gothic"/>
                <w:szCs w:val="20"/>
                <w:lang w:eastAsia="ko-KR"/>
              </w:rPr>
            </w:pPr>
          </w:p>
        </w:tc>
        <w:tc>
          <w:tcPr>
            <w:tcW w:w="6610" w:type="dxa"/>
          </w:tcPr>
          <w:p w14:paraId="1C99CA8C" w14:textId="4FC11DF8" w:rsidR="00C14660" w:rsidRPr="007E0B6D" w:rsidRDefault="00317653" w:rsidP="00BB19BA">
            <w:pPr>
              <w:snapToGrid w:val="0"/>
              <w:spacing w:after="120"/>
              <w:jc w:val="both"/>
              <w:rPr>
                <w:rFonts w:eastAsia="Malgun Gothic"/>
                <w:szCs w:val="20"/>
                <w:lang w:eastAsia="ko-KR"/>
              </w:rPr>
            </w:pPr>
            <w:r>
              <w:rPr>
                <w:rFonts w:eastAsia="Malgun Gothic"/>
                <w:szCs w:val="20"/>
                <w:lang w:eastAsia="ko-KR"/>
              </w:rPr>
              <w:t>No f</w:t>
            </w:r>
            <w:r>
              <w:rPr>
                <w:rFonts w:eastAsia="Malgun Gothic" w:hint="eastAsia"/>
                <w:szCs w:val="20"/>
                <w:lang w:eastAsia="ko-KR"/>
              </w:rPr>
              <w:t>urther agreement</w:t>
            </w:r>
            <w:r>
              <w:rPr>
                <w:rFonts w:eastAsia="Malgun Gothic"/>
                <w:szCs w:val="20"/>
                <w:lang w:eastAsia="ko-KR"/>
              </w:rPr>
              <w:t xml:space="preserve"> or features</w:t>
            </w:r>
          </w:p>
        </w:tc>
      </w:tr>
      <w:tr w:rsidR="00C14660" w:rsidRPr="007E0B6D" w14:paraId="29078D6B" w14:textId="77777777" w:rsidTr="00BB19BA">
        <w:tc>
          <w:tcPr>
            <w:tcW w:w="1615" w:type="dxa"/>
          </w:tcPr>
          <w:p w14:paraId="2EC5D9FB" w14:textId="3C0B2601" w:rsidR="00C14660" w:rsidRPr="00971361" w:rsidRDefault="00E9203B" w:rsidP="00BB19BA">
            <w:pPr>
              <w:snapToGrid w:val="0"/>
              <w:spacing w:after="120"/>
              <w:jc w:val="both"/>
              <w:rPr>
                <w:rFonts w:eastAsia="Malgun Gothic"/>
                <w:szCs w:val="20"/>
                <w:lang w:eastAsia="ko-KR"/>
              </w:rPr>
            </w:pPr>
            <w:r>
              <w:rPr>
                <w:rFonts w:eastAsia="Malgun Gothic" w:hint="eastAsia"/>
                <w:szCs w:val="20"/>
                <w:lang w:eastAsia="ko-KR"/>
              </w:rPr>
              <w:t>Samsung</w:t>
            </w:r>
          </w:p>
        </w:tc>
        <w:tc>
          <w:tcPr>
            <w:tcW w:w="1097" w:type="dxa"/>
          </w:tcPr>
          <w:p w14:paraId="77483218" w14:textId="77777777" w:rsidR="00C14660" w:rsidRPr="007E0B6D" w:rsidRDefault="00C14660" w:rsidP="00BB19BA">
            <w:pPr>
              <w:snapToGrid w:val="0"/>
              <w:spacing w:after="120"/>
              <w:jc w:val="both"/>
              <w:rPr>
                <w:rFonts w:eastAsia="宋体"/>
                <w:szCs w:val="20"/>
              </w:rPr>
            </w:pPr>
          </w:p>
        </w:tc>
        <w:tc>
          <w:tcPr>
            <w:tcW w:w="6610" w:type="dxa"/>
          </w:tcPr>
          <w:p w14:paraId="27B6C09A" w14:textId="1AF4C3F7" w:rsidR="00C14660" w:rsidRPr="00971361" w:rsidRDefault="00E9203B" w:rsidP="00BB19BA">
            <w:pPr>
              <w:snapToGrid w:val="0"/>
              <w:spacing w:after="120"/>
              <w:jc w:val="both"/>
              <w:rPr>
                <w:rFonts w:eastAsia="Malgun Gothic"/>
                <w:szCs w:val="20"/>
                <w:lang w:eastAsia="ko-KR"/>
              </w:rPr>
            </w:pPr>
            <w:r>
              <w:rPr>
                <w:rFonts w:eastAsia="Malgun Gothic" w:hint="eastAsia"/>
                <w:szCs w:val="20"/>
                <w:lang w:eastAsia="ko-KR"/>
              </w:rPr>
              <w:t>Agree to Nokia. It was concluded not to support it in Rel-15.</w:t>
            </w:r>
          </w:p>
        </w:tc>
      </w:tr>
      <w:tr w:rsidR="00563185" w:rsidRPr="007E0B6D" w14:paraId="7CB99F63" w14:textId="77777777" w:rsidTr="00BB19BA">
        <w:tc>
          <w:tcPr>
            <w:tcW w:w="1615" w:type="dxa"/>
          </w:tcPr>
          <w:p w14:paraId="21C90190" w14:textId="0BDAE9C0" w:rsidR="00563185" w:rsidRPr="007E0B6D" w:rsidRDefault="00563185" w:rsidP="00563185">
            <w:pPr>
              <w:snapToGrid w:val="0"/>
              <w:spacing w:after="120"/>
              <w:jc w:val="both"/>
              <w:rPr>
                <w:rFonts w:eastAsia="Malgun Gothic"/>
                <w:szCs w:val="20"/>
                <w:lang w:eastAsia="ko-KR"/>
              </w:rPr>
            </w:pPr>
            <w:r>
              <w:rPr>
                <w:rFonts w:eastAsia="Malgun Gothic"/>
                <w:szCs w:val="20"/>
                <w:lang w:eastAsia="ko-KR"/>
              </w:rPr>
              <w:t>CATT</w:t>
            </w:r>
          </w:p>
        </w:tc>
        <w:tc>
          <w:tcPr>
            <w:tcW w:w="1097" w:type="dxa"/>
          </w:tcPr>
          <w:p w14:paraId="374DB3ED" w14:textId="77777777" w:rsidR="00563185" w:rsidRPr="007E0B6D" w:rsidRDefault="00563185" w:rsidP="00563185">
            <w:pPr>
              <w:snapToGrid w:val="0"/>
              <w:spacing w:after="120"/>
              <w:jc w:val="both"/>
              <w:rPr>
                <w:rFonts w:eastAsia="Malgun Gothic"/>
                <w:szCs w:val="20"/>
                <w:lang w:eastAsia="ko-KR"/>
              </w:rPr>
            </w:pPr>
          </w:p>
        </w:tc>
        <w:tc>
          <w:tcPr>
            <w:tcW w:w="6610" w:type="dxa"/>
          </w:tcPr>
          <w:p w14:paraId="3AFC50EE" w14:textId="684633CE" w:rsidR="00563185" w:rsidRPr="007E0B6D" w:rsidRDefault="00563185" w:rsidP="00563185">
            <w:pPr>
              <w:snapToGrid w:val="0"/>
              <w:spacing w:after="120"/>
              <w:jc w:val="both"/>
              <w:rPr>
                <w:rFonts w:eastAsia="Malgun Gothic"/>
                <w:szCs w:val="20"/>
                <w:lang w:eastAsia="ko-KR"/>
              </w:rPr>
            </w:pPr>
            <w:r>
              <w:rPr>
                <w:rFonts w:eastAsia="Malgun Gothic"/>
                <w:szCs w:val="20"/>
                <w:lang w:eastAsia="ko-KR"/>
              </w:rPr>
              <w:t>No further discussion on this feature not supported in Rel-15 agreed in RAN1.</w:t>
            </w:r>
          </w:p>
        </w:tc>
      </w:tr>
      <w:tr w:rsidR="004F77DB" w:rsidRPr="007E0B6D" w14:paraId="5BA0BF0B" w14:textId="77777777" w:rsidTr="00BB19BA">
        <w:tc>
          <w:tcPr>
            <w:tcW w:w="1615" w:type="dxa"/>
          </w:tcPr>
          <w:p w14:paraId="78248C80" w14:textId="2F6A92ED" w:rsidR="004F77DB" w:rsidRPr="007E0B6D" w:rsidRDefault="004F77DB" w:rsidP="004F77DB">
            <w:pPr>
              <w:snapToGrid w:val="0"/>
              <w:spacing w:after="120"/>
              <w:jc w:val="both"/>
              <w:rPr>
                <w:rFonts w:eastAsia="Malgun Gothic"/>
                <w:szCs w:val="20"/>
                <w:lang w:eastAsia="ko-KR"/>
              </w:rPr>
            </w:pPr>
            <w:r>
              <w:rPr>
                <w:rFonts w:eastAsia="Malgun Gothic"/>
                <w:szCs w:val="20"/>
                <w:lang w:eastAsia="ko-KR"/>
              </w:rPr>
              <w:t>QC</w:t>
            </w:r>
          </w:p>
        </w:tc>
        <w:tc>
          <w:tcPr>
            <w:tcW w:w="1097" w:type="dxa"/>
          </w:tcPr>
          <w:p w14:paraId="2D2F0E27" w14:textId="269349E4" w:rsidR="004F77DB" w:rsidRPr="007E0B6D" w:rsidRDefault="004F77DB" w:rsidP="004F77DB">
            <w:pPr>
              <w:snapToGrid w:val="0"/>
              <w:spacing w:after="120"/>
              <w:jc w:val="both"/>
              <w:rPr>
                <w:rFonts w:eastAsia="Malgun Gothic"/>
                <w:szCs w:val="20"/>
                <w:lang w:eastAsia="ko-KR"/>
              </w:rPr>
            </w:pPr>
            <w:r>
              <w:rPr>
                <w:rFonts w:eastAsia="Malgun Gothic"/>
                <w:szCs w:val="20"/>
                <w:lang w:eastAsia="ko-KR"/>
              </w:rPr>
              <w:t>Alt2</w:t>
            </w:r>
          </w:p>
        </w:tc>
        <w:tc>
          <w:tcPr>
            <w:tcW w:w="6610" w:type="dxa"/>
          </w:tcPr>
          <w:p w14:paraId="013EA731" w14:textId="77777777" w:rsidR="004F77DB" w:rsidRPr="007E0B6D" w:rsidRDefault="004F77DB" w:rsidP="004F77DB">
            <w:pPr>
              <w:snapToGrid w:val="0"/>
              <w:spacing w:after="120"/>
              <w:jc w:val="both"/>
              <w:rPr>
                <w:rFonts w:eastAsia="Malgun Gothic"/>
                <w:szCs w:val="20"/>
                <w:lang w:eastAsia="ko-KR"/>
              </w:rPr>
            </w:pPr>
          </w:p>
        </w:tc>
      </w:tr>
      <w:tr w:rsidR="00696403" w:rsidRPr="007E0B6D" w14:paraId="4BCFA91F" w14:textId="77777777" w:rsidTr="00BB19BA">
        <w:tc>
          <w:tcPr>
            <w:tcW w:w="1615" w:type="dxa"/>
          </w:tcPr>
          <w:p w14:paraId="54F2AA85" w14:textId="1CB3ACE5" w:rsidR="00696403" w:rsidRDefault="00696403" w:rsidP="00696403">
            <w:pPr>
              <w:snapToGrid w:val="0"/>
              <w:spacing w:after="120"/>
              <w:jc w:val="both"/>
              <w:rPr>
                <w:rFonts w:eastAsia="Malgun Gothic"/>
                <w:szCs w:val="20"/>
                <w:lang w:eastAsia="ko-KR"/>
              </w:rPr>
            </w:pPr>
            <w:r>
              <w:rPr>
                <w:rFonts w:hint="eastAsia"/>
                <w:szCs w:val="20"/>
              </w:rPr>
              <w:t>vivo</w:t>
            </w:r>
          </w:p>
        </w:tc>
        <w:tc>
          <w:tcPr>
            <w:tcW w:w="1097" w:type="dxa"/>
          </w:tcPr>
          <w:p w14:paraId="7C8489A1" w14:textId="33FC993F" w:rsidR="00696403" w:rsidRDefault="00696403" w:rsidP="00696403">
            <w:pPr>
              <w:snapToGrid w:val="0"/>
              <w:spacing w:after="120"/>
              <w:jc w:val="both"/>
              <w:rPr>
                <w:rFonts w:eastAsia="Malgun Gothic"/>
                <w:szCs w:val="20"/>
                <w:lang w:eastAsia="ko-KR"/>
              </w:rPr>
            </w:pPr>
            <w:r>
              <w:rPr>
                <w:rFonts w:hint="eastAsia"/>
                <w:szCs w:val="20"/>
              </w:rPr>
              <w:t>Alt 2</w:t>
            </w:r>
          </w:p>
        </w:tc>
        <w:tc>
          <w:tcPr>
            <w:tcW w:w="6610" w:type="dxa"/>
          </w:tcPr>
          <w:p w14:paraId="03A0D31D" w14:textId="77777777" w:rsidR="00696403" w:rsidRPr="007E0B6D" w:rsidRDefault="00696403" w:rsidP="00696403">
            <w:pPr>
              <w:snapToGrid w:val="0"/>
              <w:spacing w:after="120"/>
              <w:jc w:val="both"/>
              <w:rPr>
                <w:rFonts w:eastAsia="Malgun Gothic"/>
                <w:szCs w:val="20"/>
                <w:lang w:eastAsia="ko-KR"/>
              </w:rPr>
            </w:pPr>
          </w:p>
        </w:tc>
      </w:tr>
    </w:tbl>
    <w:p w14:paraId="32FFDDC8" w14:textId="77777777" w:rsidR="00C14660" w:rsidRDefault="00C14660" w:rsidP="00971361">
      <w:pPr>
        <w:spacing w:before="120" w:after="120"/>
        <w:jc w:val="both"/>
        <w:rPr>
          <w:rFonts w:eastAsia="MS Mincho"/>
          <w:szCs w:val="20"/>
          <w:lang w:eastAsia="ja-JP"/>
        </w:rPr>
      </w:pPr>
    </w:p>
    <w:p w14:paraId="3445998A" w14:textId="77777777" w:rsidR="001B1E3E" w:rsidRPr="004E4D7C" w:rsidRDefault="001B1E3E" w:rsidP="001B1E3E">
      <w:pPr>
        <w:rPr>
          <w:i/>
          <w:szCs w:val="20"/>
          <w:highlight w:val="yellow"/>
        </w:rPr>
      </w:pPr>
      <w:r w:rsidRPr="004E4D7C">
        <w:rPr>
          <w:b/>
          <w:i/>
          <w:szCs w:val="20"/>
          <w:highlight w:val="yellow"/>
        </w:rPr>
        <w:t>Proposals</w:t>
      </w:r>
      <w:r w:rsidRPr="004E4D7C">
        <w:rPr>
          <w:i/>
          <w:szCs w:val="20"/>
          <w:highlight w:val="yellow"/>
        </w:rPr>
        <w:t xml:space="preserve">: </w:t>
      </w:r>
    </w:p>
    <w:p w14:paraId="0468670A" w14:textId="77777777" w:rsidR="001B1E3E" w:rsidRPr="00971361" w:rsidRDefault="001B1E3E" w:rsidP="00971361">
      <w:pPr>
        <w:spacing w:before="120" w:after="120"/>
        <w:jc w:val="both"/>
        <w:rPr>
          <w:rFonts w:eastAsia="MS Mincho"/>
          <w:szCs w:val="20"/>
          <w:lang w:eastAsia="ja-JP"/>
        </w:rPr>
      </w:pPr>
    </w:p>
    <w:p w14:paraId="4A84C821" w14:textId="39EE9835" w:rsidR="00D67A17" w:rsidRDefault="00D67A17">
      <w:pPr>
        <w:pStyle w:val="Heading3"/>
        <w:rPr>
          <w:rFonts w:eastAsia="MS Mincho"/>
          <w:sz w:val="20"/>
          <w:szCs w:val="20"/>
          <w:lang w:eastAsia="ja-JP"/>
        </w:rPr>
      </w:pPr>
      <w:r>
        <w:rPr>
          <w:rFonts w:eastAsia="MS Mincho" w:hint="eastAsia"/>
          <w:sz w:val="20"/>
          <w:szCs w:val="20"/>
          <w:lang w:eastAsia="ja-JP"/>
        </w:rPr>
        <w:t>SRS PHR</w:t>
      </w:r>
    </w:p>
    <w:tbl>
      <w:tblPr>
        <w:tblStyle w:val="TableGrid"/>
        <w:tblW w:w="9350" w:type="dxa"/>
        <w:tblLayout w:type="fixed"/>
        <w:tblLook w:val="04A0" w:firstRow="1" w:lastRow="0" w:firstColumn="1" w:lastColumn="0" w:noHBand="0" w:noVBand="1"/>
      </w:tblPr>
      <w:tblGrid>
        <w:gridCol w:w="9350"/>
      </w:tblGrid>
      <w:tr w:rsidR="00B524DD" w14:paraId="210F5E7A" w14:textId="77777777" w:rsidTr="00BB19BA">
        <w:tc>
          <w:tcPr>
            <w:tcW w:w="9350" w:type="dxa"/>
          </w:tcPr>
          <w:p w14:paraId="4FE2BBB3" w14:textId="77777777" w:rsidR="00B524DD" w:rsidRPr="00966B7B" w:rsidRDefault="00B524DD" w:rsidP="00971361">
            <w:pPr>
              <w:pStyle w:val="text"/>
              <w:rPr>
                <w:b/>
                <w:highlight w:val="green"/>
              </w:rPr>
            </w:pPr>
            <w:r w:rsidRPr="00966B7B">
              <w:rPr>
                <w:b/>
                <w:highlight w:val="green"/>
              </w:rPr>
              <w:t>Agreement:</w:t>
            </w:r>
          </w:p>
          <w:p w14:paraId="484798B8" w14:textId="77777777" w:rsidR="00B524DD" w:rsidRPr="002C5DBF" w:rsidRDefault="00B524DD" w:rsidP="00971361">
            <w:pPr>
              <w:pStyle w:val="text"/>
            </w:pPr>
            <w:r w:rsidRPr="002C5DBF">
              <w:t>Specification s</w:t>
            </w:r>
            <w:r w:rsidRPr="002C5DBF">
              <w:rPr>
                <w:rFonts w:hint="eastAsia"/>
              </w:rPr>
              <w:t>upport</w:t>
            </w:r>
            <w:r w:rsidRPr="002C5DBF">
              <w:t>s</w:t>
            </w:r>
            <w:r w:rsidRPr="002C5DBF">
              <w:rPr>
                <w:rFonts w:hint="eastAsia"/>
              </w:rPr>
              <w:t xml:space="preserve"> SRS</w:t>
            </w:r>
            <w:r w:rsidRPr="002C5DBF">
              <w:t xml:space="preserve"> </w:t>
            </w:r>
            <w:r w:rsidRPr="002C5DBF">
              <w:rPr>
                <w:rFonts w:hint="eastAsia"/>
              </w:rPr>
              <w:t xml:space="preserve">PHR reporting for </w:t>
            </w:r>
            <w:r w:rsidRPr="002C5DBF">
              <w:t xml:space="preserve">serving cell / uplink </w:t>
            </w:r>
            <w:r w:rsidRPr="00971361">
              <w:rPr>
                <w:color w:val="FF0000"/>
              </w:rPr>
              <w:t>where PUSCH is not configured</w:t>
            </w:r>
          </w:p>
          <w:p w14:paraId="7DBAAAC0" w14:textId="77777777" w:rsidR="00B524DD" w:rsidRPr="002C5DBF" w:rsidRDefault="00B524DD" w:rsidP="00B524DD">
            <w:pPr>
              <w:pStyle w:val="bullet1"/>
            </w:pPr>
            <w:r w:rsidRPr="002C5DBF">
              <w:t>SRS virtual PHR reporting is based on one SRS resource configured by the gNB</w:t>
            </w:r>
          </w:p>
          <w:p w14:paraId="32206D57" w14:textId="4DD9C839" w:rsidR="00B524DD" w:rsidRPr="0042113C" w:rsidRDefault="00B524DD" w:rsidP="00971361">
            <w:pPr>
              <w:pStyle w:val="bullet1"/>
            </w:pPr>
            <w:r w:rsidRPr="002C5DBF">
              <w:t xml:space="preserve">SRS PHR reporting is as in LTE type-3 </w:t>
            </w:r>
          </w:p>
        </w:tc>
      </w:tr>
    </w:tbl>
    <w:p w14:paraId="77CA3E7A" w14:textId="44C816DB" w:rsidR="00B524DD" w:rsidRDefault="00B524DD" w:rsidP="00971361">
      <w:pPr>
        <w:rPr>
          <w:rFonts w:eastAsia="MS Mincho"/>
          <w:lang w:eastAsia="ja-JP"/>
        </w:rPr>
      </w:pPr>
      <w:r>
        <w:rPr>
          <w:rFonts w:eastAsia="MS Mincho" w:hint="eastAsia"/>
          <w:lang w:eastAsia="ja-JP"/>
        </w:rPr>
        <w:t>Although RAN1 agreed that SRS PHR is only for cell/uplink where PUSCH is not configured, current specification doesn</w:t>
      </w:r>
      <w:r>
        <w:rPr>
          <w:rFonts w:eastAsia="MS Mincho"/>
          <w:lang w:eastAsia="ja-JP"/>
        </w:rPr>
        <w:t>’</w:t>
      </w:r>
      <w:r>
        <w:rPr>
          <w:rFonts w:eastAsia="MS Mincho" w:hint="eastAsia"/>
          <w:lang w:eastAsia="ja-JP"/>
        </w:rPr>
        <w:t>t reflect that point.</w:t>
      </w:r>
    </w:p>
    <w:p w14:paraId="5233C200" w14:textId="77777777" w:rsidR="00B524DD" w:rsidRPr="0042113C" w:rsidRDefault="00B524DD" w:rsidP="00971361">
      <w:pPr>
        <w:rPr>
          <w:rFonts w:eastAsia="MS Mincho"/>
          <w:lang w:eastAsia="ja-JP"/>
        </w:rPr>
      </w:pPr>
    </w:p>
    <w:p w14:paraId="504DC017" w14:textId="77777777" w:rsidR="00D67A17" w:rsidRDefault="00D67A17" w:rsidP="00D67A17">
      <w:pPr>
        <w:rPr>
          <w:bCs/>
          <w:iCs/>
          <w:szCs w:val="20"/>
          <w:lang w:eastAsia="ja-JP"/>
        </w:rPr>
      </w:pPr>
      <w:r>
        <w:rPr>
          <w:rFonts w:hint="eastAsia"/>
          <w:b/>
          <w:bCs/>
          <w:szCs w:val="20"/>
        </w:rPr>
        <w:t>NTT DOCOMO:</w:t>
      </w:r>
    </w:p>
    <w:p w14:paraId="3A2736A9" w14:textId="2460B76F" w:rsidR="003C3237" w:rsidRDefault="003C3237" w:rsidP="00971361">
      <w:pPr>
        <w:ind w:firstLineChars="50" w:firstLine="100"/>
        <w:rPr>
          <w:rFonts w:eastAsia="MS Mincho"/>
          <w:lang w:eastAsia="ja-JP"/>
        </w:rPr>
      </w:pPr>
      <w:r w:rsidRPr="003C3237">
        <w:rPr>
          <w:rFonts w:eastAsia="MS Mincho"/>
          <w:lang w:eastAsia="ja-JP"/>
        </w:rPr>
        <w:t>Add a condition for SRS PH calculation such that NR Type2 PH is calculated for a carrier of serving cell c where PUCCH and/or PUSCH are not configured as in LTE-A.</w:t>
      </w:r>
    </w:p>
    <w:p w14:paraId="2C1248B8" w14:textId="77777777" w:rsidR="00B524DD" w:rsidRPr="00971361" w:rsidRDefault="00B524DD" w:rsidP="00971361">
      <w:pPr>
        <w:ind w:firstLineChars="50" w:firstLine="100"/>
        <w:rPr>
          <w:rFonts w:eastAsia="MS Mincho"/>
          <w:lang w:eastAsia="ja-JP"/>
        </w:rPr>
      </w:pPr>
    </w:p>
    <w:p w14:paraId="04DBC577" w14:textId="2B1D45C6" w:rsidR="003C3237" w:rsidRPr="00971361" w:rsidRDefault="003C3237" w:rsidP="00971361">
      <w:pPr>
        <w:rPr>
          <w:rFonts w:eastAsia="MS Mincho"/>
          <w:b/>
          <w:iCs/>
          <w:szCs w:val="20"/>
          <w:lang w:eastAsia="ja-JP"/>
        </w:rPr>
      </w:pPr>
      <w:r>
        <w:rPr>
          <w:rFonts w:eastAsia="MS Mincho" w:hint="eastAsia"/>
          <w:b/>
          <w:bCs/>
          <w:szCs w:val="20"/>
          <w:lang w:eastAsia="ja-JP"/>
        </w:rPr>
        <w:t>Motorola</w:t>
      </w:r>
      <w:r>
        <w:rPr>
          <w:rFonts w:hint="eastAsia"/>
          <w:b/>
          <w:bCs/>
          <w:szCs w:val="20"/>
        </w:rPr>
        <w:t>:</w:t>
      </w:r>
    </w:p>
    <w:p w14:paraId="11520F02" w14:textId="354A779E" w:rsidR="00D67A17" w:rsidRDefault="003C3237" w:rsidP="00971361">
      <w:pPr>
        <w:rPr>
          <w:rFonts w:eastAsia="MS Mincho"/>
          <w:iCs/>
          <w:lang w:eastAsia="ja-JP"/>
        </w:rPr>
      </w:pPr>
      <w:r w:rsidRPr="00AB1894">
        <w:rPr>
          <w:iCs/>
        </w:rPr>
        <w:t>Clarify type-2 PHR in TS 38.213 is only for serving cell where PUSCH is not configured as agreed in RAN1#91.</w:t>
      </w:r>
    </w:p>
    <w:p w14:paraId="66F55ED9" w14:textId="77777777" w:rsidR="003C3237" w:rsidRDefault="003C3237" w:rsidP="00971361">
      <w:pPr>
        <w:rPr>
          <w:rFonts w:eastAsia="MS Mincho"/>
          <w:lang w:eastAsia="ja-JP"/>
        </w:rPr>
      </w:pPr>
    </w:p>
    <w:p w14:paraId="0E0BADDF" w14:textId="77777777" w:rsidR="007E0B6D" w:rsidRDefault="007E0B6D" w:rsidP="007E0B6D">
      <w:pPr>
        <w:snapToGrid w:val="0"/>
        <w:spacing w:beforeLines="50" w:before="180" w:afterLines="50" w:after="180"/>
        <w:jc w:val="both"/>
        <w:rPr>
          <w:szCs w:val="20"/>
        </w:rPr>
      </w:pPr>
      <w:r>
        <w:rPr>
          <w:rFonts w:hint="eastAsia"/>
          <w:szCs w:val="20"/>
        </w:rPr>
        <w:t>According to our best knowledge, we have the following alternatives:</w:t>
      </w:r>
    </w:p>
    <w:p w14:paraId="17000E72" w14:textId="3C60373C" w:rsidR="007E0B6D" w:rsidRDefault="007E0B6D" w:rsidP="00971361">
      <w:pPr>
        <w:spacing w:before="120" w:after="120"/>
        <w:ind w:leftChars="322" w:left="644"/>
        <w:jc w:val="both"/>
        <w:rPr>
          <w:rFonts w:eastAsia="MS Mincho"/>
          <w:szCs w:val="20"/>
          <w:lang w:eastAsia="ja-JP"/>
        </w:rPr>
      </w:pPr>
      <w:r>
        <w:rPr>
          <w:szCs w:val="20"/>
        </w:rPr>
        <w:t>Alt.1:</w:t>
      </w:r>
      <w:r>
        <w:rPr>
          <w:rFonts w:hint="eastAsia"/>
          <w:szCs w:val="20"/>
        </w:rPr>
        <w:t xml:space="preserve"> </w:t>
      </w:r>
      <w:r w:rsidR="00B524DD" w:rsidRPr="00AB1894">
        <w:rPr>
          <w:iCs/>
        </w:rPr>
        <w:t>Clarify type-2 PHR in TS 38.213 is only for serving cell where PUSCH is not configured as agreed in RAN1#91</w:t>
      </w:r>
    </w:p>
    <w:p w14:paraId="0C15C9A3" w14:textId="7EA1B413" w:rsidR="007E0B6D" w:rsidRPr="00971361" w:rsidRDefault="007E0B6D" w:rsidP="00971361">
      <w:pPr>
        <w:spacing w:before="120" w:after="120"/>
        <w:ind w:leftChars="322" w:left="644"/>
        <w:jc w:val="both"/>
        <w:rPr>
          <w:rFonts w:eastAsia="MS Mincho"/>
          <w:szCs w:val="20"/>
          <w:lang w:eastAsia="ja-JP"/>
        </w:rPr>
      </w:pPr>
      <w:r>
        <w:rPr>
          <w:rFonts w:hint="eastAsia"/>
          <w:szCs w:val="20"/>
        </w:rPr>
        <w:t xml:space="preserve">Alt.2: </w:t>
      </w:r>
      <w:r>
        <w:rPr>
          <w:rFonts w:eastAsia="MS Mincho" w:hint="eastAsia"/>
          <w:szCs w:val="20"/>
          <w:lang w:eastAsia="ja-JP"/>
        </w:rPr>
        <w:t>Other</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7E0B6D" w:rsidRPr="007E0B6D" w14:paraId="5C86509F" w14:textId="77777777" w:rsidTr="00BB19BA">
        <w:tc>
          <w:tcPr>
            <w:tcW w:w="1615" w:type="dxa"/>
          </w:tcPr>
          <w:p w14:paraId="0900E5CB" w14:textId="77777777" w:rsidR="007E0B6D" w:rsidRPr="007E0B6D" w:rsidRDefault="007E0B6D" w:rsidP="007E0B6D">
            <w:pPr>
              <w:snapToGrid w:val="0"/>
              <w:spacing w:after="120"/>
              <w:jc w:val="both"/>
              <w:rPr>
                <w:rFonts w:eastAsia="宋体"/>
                <w:b/>
                <w:szCs w:val="20"/>
              </w:rPr>
            </w:pPr>
            <w:r w:rsidRPr="007E0B6D">
              <w:rPr>
                <w:rFonts w:eastAsia="宋体" w:hint="eastAsia"/>
                <w:b/>
                <w:szCs w:val="20"/>
              </w:rPr>
              <w:t>Companies</w:t>
            </w:r>
          </w:p>
        </w:tc>
        <w:tc>
          <w:tcPr>
            <w:tcW w:w="1097" w:type="dxa"/>
          </w:tcPr>
          <w:p w14:paraId="027C5DF0" w14:textId="77777777" w:rsidR="007E0B6D" w:rsidRPr="007E0B6D" w:rsidRDefault="007E0B6D" w:rsidP="007E0B6D">
            <w:pPr>
              <w:snapToGrid w:val="0"/>
              <w:spacing w:after="120"/>
              <w:jc w:val="both"/>
              <w:rPr>
                <w:rFonts w:eastAsia="宋体"/>
                <w:b/>
                <w:szCs w:val="20"/>
              </w:rPr>
            </w:pPr>
            <w:r w:rsidRPr="007E0B6D">
              <w:rPr>
                <w:rFonts w:eastAsia="宋体" w:hint="eastAsia"/>
                <w:b/>
                <w:szCs w:val="20"/>
              </w:rPr>
              <w:t>Views</w:t>
            </w:r>
          </w:p>
        </w:tc>
        <w:tc>
          <w:tcPr>
            <w:tcW w:w="6610" w:type="dxa"/>
          </w:tcPr>
          <w:p w14:paraId="782C74B6" w14:textId="77777777" w:rsidR="007E0B6D" w:rsidRPr="007E0B6D" w:rsidRDefault="007E0B6D" w:rsidP="007E0B6D">
            <w:pPr>
              <w:snapToGrid w:val="0"/>
              <w:spacing w:after="120"/>
              <w:jc w:val="both"/>
              <w:rPr>
                <w:rFonts w:eastAsia="宋体"/>
                <w:b/>
                <w:szCs w:val="20"/>
              </w:rPr>
            </w:pPr>
            <w:r w:rsidRPr="007E0B6D">
              <w:rPr>
                <w:rFonts w:eastAsia="宋体" w:hint="eastAsia"/>
                <w:b/>
                <w:szCs w:val="20"/>
              </w:rPr>
              <w:t>Co</w:t>
            </w:r>
            <w:r w:rsidRPr="007E0B6D">
              <w:rPr>
                <w:rFonts w:eastAsia="宋体"/>
                <w:b/>
                <w:szCs w:val="20"/>
              </w:rPr>
              <w:t>mments</w:t>
            </w:r>
            <w:r w:rsidRPr="007E0B6D">
              <w:rPr>
                <w:rFonts w:eastAsia="宋体" w:hint="eastAsia"/>
                <w:b/>
                <w:szCs w:val="20"/>
              </w:rPr>
              <w:t>/Further clarification</w:t>
            </w:r>
          </w:p>
        </w:tc>
      </w:tr>
      <w:tr w:rsidR="007E0B6D" w:rsidRPr="007E0B6D" w14:paraId="3CDA64EC" w14:textId="77777777" w:rsidTr="00BB19BA">
        <w:tc>
          <w:tcPr>
            <w:tcW w:w="1615" w:type="dxa"/>
          </w:tcPr>
          <w:p w14:paraId="27CFC0C0" w14:textId="76421297" w:rsidR="007E0B6D" w:rsidRPr="00971361" w:rsidRDefault="007E0B6D" w:rsidP="007E0B6D">
            <w:pPr>
              <w:snapToGrid w:val="0"/>
              <w:spacing w:after="120"/>
              <w:jc w:val="both"/>
              <w:rPr>
                <w:rFonts w:eastAsia="MS Mincho"/>
                <w:szCs w:val="20"/>
                <w:lang w:eastAsia="ja-JP"/>
              </w:rPr>
            </w:pPr>
            <w:r>
              <w:rPr>
                <w:rFonts w:eastAsia="MS Mincho" w:hint="eastAsia"/>
                <w:szCs w:val="20"/>
                <w:lang w:eastAsia="ja-JP"/>
              </w:rPr>
              <w:t>DOCOMO</w:t>
            </w:r>
          </w:p>
        </w:tc>
        <w:tc>
          <w:tcPr>
            <w:tcW w:w="1097" w:type="dxa"/>
          </w:tcPr>
          <w:p w14:paraId="6822492F" w14:textId="132ACABD" w:rsidR="007E0B6D" w:rsidRPr="00971361" w:rsidRDefault="007E0B6D" w:rsidP="007E0B6D">
            <w:pPr>
              <w:snapToGrid w:val="0"/>
              <w:spacing w:after="120"/>
              <w:jc w:val="both"/>
              <w:rPr>
                <w:rFonts w:eastAsia="MS Mincho"/>
                <w:szCs w:val="20"/>
                <w:lang w:eastAsia="ja-JP"/>
              </w:rPr>
            </w:pPr>
            <w:r>
              <w:rPr>
                <w:rFonts w:eastAsia="宋体" w:hint="eastAsia"/>
                <w:szCs w:val="20"/>
              </w:rPr>
              <w:t>Alt</w:t>
            </w:r>
            <w:r>
              <w:rPr>
                <w:rFonts w:eastAsia="MS Mincho" w:hint="eastAsia"/>
                <w:szCs w:val="20"/>
                <w:lang w:eastAsia="ja-JP"/>
              </w:rPr>
              <w:t xml:space="preserve"> 1</w:t>
            </w:r>
          </w:p>
        </w:tc>
        <w:tc>
          <w:tcPr>
            <w:tcW w:w="6610" w:type="dxa"/>
          </w:tcPr>
          <w:p w14:paraId="71CF681F" w14:textId="7A016F56" w:rsidR="007E0B6D" w:rsidRPr="00971361" w:rsidRDefault="007E0B6D" w:rsidP="007E0B6D">
            <w:pPr>
              <w:snapToGrid w:val="0"/>
              <w:spacing w:before="60" w:after="120" w:line="288" w:lineRule="auto"/>
              <w:jc w:val="both"/>
              <w:rPr>
                <w:rFonts w:eastAsia="MS Mincho"/>
                <w:szCs w:val="20"/>
                <w:lang w:eastAsia="ja-JP"/>
              </w:rPr>
            </w:pPr>
          </w:p>
        </w:tc>
      </w:tr>
      <w:tr w:rsidR="007E0B6D" w:rsidRPr="007E0B6D" w14:paraId="52BEF5FD" w14:textId="77777777" w:rsidTr="00BB19BA">
        <w:tc>
          <w:tcPr>
            <w:tcW w:w="1615" w:type="dxa"/>
          </w:tcPr>
          <w:p w14:paraId="215E8EB9" w14:textId="73C0F8CF" w:rsidR="007E0B6D" w:rsidRPr="007E0B6D" w:rsidRDefault="00317653" w:rsidP="007E0B6D">
            <w:pPr>
              <w:snapToGrid w:val="0"/>
              <w:spacing w:after="120"/>
              <w:jc w:val="both"/>
              <w:rPr>
                <w:rFonts w:eastAsia="Malgun Gothic"/>
                <w:szCs w:val="20"/>
                <w:lang w:eastAsia="ko-KR"/>
              </w:rPr>
            </w:pPr>
            <w:r>
              <w:rPr>
                <w:rFonts w:eastAsia="Malgun Gothic" w:hint="eastAsia"/>
                <w:szCs w:val="20"/>
                <w:lang w:eastAsia="ko-KR"/>
              </w:rPr>
              <w:t>Nokia</w:t>
            </w:r>
          </w:p>
        </w:tc>
        <w:tc>
          <w:tcPr>
            <w:tcW w:w="1097" w:type="dxa"/>
          </w:tcPr>
          <w:p w14:paraId="439612A5" w14:textId="77777777" w:rsidR="007E0B6D" w:rsidRPr="007E0B6D" w:rsidRDefault="007E0B6D" w:rsidP="007E0B6D">
            <w:pPr>
              <w:snapToGrid w:val="0"/>
              <w:spacing w:after="120"/>
              <w:jc w:val="both"/>
              <w:rPr>
                <w:rFonts w:eastAsia="Malgun Gothic"/>
                <w:szCs w:val="20"/>
                <w:lang w:eastAsia="ko-KR"/>
              </w:rPr>
            </w:pPr>
          </w:p>
        </w:tc>
        <w:tc>
          <w:tcPr>
            <w:tcW w:w="6610" w:type="dxa"/>
          </w:tcPr>
          <w:p w14:paraId="6F5609B2" w14:textId="531F906D" w:rsidR="007E0B6D" w:rsidRPr="007E0B6D" w:rsidRDefault="00317653" w:rsidP="007E0B6D">
            <w:pPr>
              <w:snapToGrid w:val="0"/>
              <w:spacing w:after="120"/>
              <w:jc w:val="both"/>
              <w:rPr>
                <w:rFonts w:eastAsia="Malgun Gothic"/>
                <w:szCs w:val="20"/>
                <w:lang w:eastAsia="ko-KR"/>
              </w:rPr>
            </w:pPr>
            <w:r>
              <w:rPr>
                <w:rFonts w:eastAsia="Malgun Gothic" w:hint="eastAsia"/>
                <w:szCs w:val="20"/>
                <w:lang w:eastAsia="ko-KR"/>
              </w:rPr>
              <w:t>No further agreement or features.</w:t>
            </w:r>
          </w:p>
        </w:tc>
      </w:tr>
      <w:tr w:rsidR="007E0B6D" w:rsidRPr="007E0B6D" w14:paraId="68D6733C" w14:textId="77777777" w:rsidTr="00BB19BA">
        <w:tc>
          <w:tcPr>
            <w:tcW w:w="1615" w:type="dxa"/>
          </w:tcPr>
          <w:p w14:paraId="02EFBC36" w14:textId="3B0E90C1" w:rsidR="007E0B6D" w:rsidRPr="00971361" w:rsidRDefault="00E9203B" w:rsidP="007E0B6D">
            <w:pPr>
              <w:snapToGrid w:val="0"/>
              <w:spacing w:after="120"/>
              <w:jc w:val="both"/>
              <w:rPr>
                <w:rFonts w:eastAsia="Malgun Gothic"/>
                <w:szCs w:val="20"/>
                <w:lang w:eastAsia="ko-KR"/>
              </w:rPr>
            </w:pPr>
            <w:r>
              <w:rPr>
                <w:rFonts w:eastAsia="Malgun Gothic" w:hint="eastAsia"/>
                <w:szCs w:val="20"/>
                <w:lang w:eastAsia="ko-KR"/>
              </w:rPr>
              <w:t>Samsung</w:t>
            </w:r>
          </w:p>
        </w:tc>
        <w:tc>
          <w:tcPr>
            <w:tcW w:w="1097" w:type="dxa"/>
          </w:tcPr>
          <w:p w14:paraId="42141A2A" w14:textId="38D41488" w:rsidR="007E0B6D" w:rsidRPr="00971361" w:rsidRDefault="00E9203B" w:rsidP="007E0B6D">
            <w:pPr>
              <w:snapToGrid w:val="0"/>
              <w:spacing w:after="120"/>
              <w:jc w:val="both"/>
              <w:rPr>
                <w:rFonts w:eastAsia="Malgun Gothic"/>
                <w:szCs w:val="20"/>
                <w:lang w:eastAsia="ko-KR"/>
              </w:rPr>
            </w:pPr>
            <w:r>
              <w:rPr>
                <w:rFonts w:eastAsia="Malgun Gothic" w:hint="eastAsia"/>
                <w:szCs w:val="20"/>
                <w:lang w:eastAsia="ko-KR"/>
              </w:rPr>
              <w:t>Alt1</w:t>
            </w:r>
          </w:p>
        </w:tc>
        <w:tc>
          <w:tcPr>
            <w:tcW w:w="6610" w:type="dxa"/>
          </w:tcPr>
          <w:p w14:paraId="183CA018" w14:textId="77777777" w:rsidR="007E0B6D" w:rsidRPr="007E0B6D" w:rsidRDefault="007E0B6D" w:rsidP="007E0B6D">
            <w:pPr>
              <w:snapToGrid w:val="0"/>
              <w:spacing w:after="120"/>
              <w:jc w:val="both"/>
              <w:rPr>
                <w:rFonts w:eastAsia="宋体"/>
                <w:szCs w:val="20"/>
              </w:rPr>
            </w:pPr>
          </w:p>
        </w:tc>
      </w:tr>
      <w:tr w:rsidR="007104E5" w:rsidRPr="007E0B6D" w14:paraId="3B39D634" w14:textId="77777777" w:rsidTr="00BB19BA">
        <w:tc>
          <w:tcPr>
            <w:tcW w:w="1615" w:type="dxa"/>
          </w:tcPr>
          <w:p w14:paraId="060FBFAF" w14:textId="06254412" w:rsidR="007104E5" w:rsidRPr="007E0B6D" w:rsidRDefault="007104E5" w:rsidP="007104E5">
            <w:pPr>
              <w:snapToGrid w:val="0"/>
              <w:spacing w:after="120"/>
              <w:jc w:val="both"/>
              <w:rPr>
                <w:rFonts w:eastAsia="Malgun Gothic"/>
                <w:szCs w:val="20"/>
                <w:lang w:eastAsia="ko-KR"/>
              </w:rPr>
            </w:pPr>
            <w:r>
              <w:rPr>
                <w:rFonts w:eastAsia="宋体"/>
                <w:szCs w:val="20"/>
              </w:rPr>
              <w:t>Motorola Mobility, Lenovo</w:t>
            </w:r>
          </w:p>
        </w:tc>
        <w:tc>
          <w:tcPr>
            <w:tcW w:w="1097" w:type="dxa"/>
          </w:tcPr>
          <w:p w14:paraId="25394BDB" w14:textId="5EB124BA" w:rsidR="007104E5" w:rsidRPr="007E0B6D" w:rsidRDefault="007104E5" w:rsidP="007104E5">
            <w:pPr>
              <w:snapToGrid w:val="0"/>
              <w:spacing w:after="120"/>
              <w:jc w:val="both"/>
              <w:rPr>
                <w:rFonts w:eastAsia="Malgun Gothic"/>
                <w:szCs w:val="20"/>
                <w:lang w:eastAsia="ko-KR"/>
              </w:rPr>
            </w:pPr>
            <w:r>
              <w:rPr>
                <w:rFonts w:eastAsia="宋体"/>
                <w:szCs w:val="20"/>
              </w:rPr>
              <w:t>Alt 1</w:t>
            </w:r>
          </w:p>
        </w:tc>
        <w:tc>
          <w:tcPr>
            <w:tcW w:w="6610" w:type="dxa"/>
          </w:tcPr>
          <w:p w14:paraId="221FDBA4" w14:textId="44ED28B9" w:rsidR="007104E5" w:rsidRPr="007E0B6D" w:rsidRDefault="007104E5" w:rsidP="007104E5">
            <w:pPr>
              <w:snapToGrid w:val="0"/>
              <w:spacing w:after="120"/>
              <w:jc w:val="both"/>
              <w:rPr>
                <w:rFonts w:eastAsia="Malgun Gothic"/>
                <w:szCs w:val="20"/>
                <w:lang w:eastAsia="ko-KR"/>
              </w:rPr>
            </w:pPr>
          </w:p>
        </w:tc>
      </w:tr>
      <w:tr w:rsidR="00E718D2" w:rsidRPr="007E0B6D" w14:paraId="65AD60DD" w14:textId="77777777" w:rsidTr="00BB19BA">
        <w:tc>
          <w:tcPr>
            <w:tcW w:w="1615" w:type="dxa"/>
          </w:tcPr>
          <w:p w14:paraId="34DB6880" w14:textId="30C1E1AD" w:rsidR="00E718D2" w:rsidRPr="007E0B6D" w:rsidRDefault="00E718D2" w:rsidP="007E0B6D">
            <w:pPr>
              <w:snapToGrid w:val="0"/>
              <w:spacing w:after="120"/>
              <w:jc w:val="both"/>
              <w:rPr>
                <w:rFonts w:eastAsia="Malgun Gothic"/>
                <w:szCs w:val="20"/>
                <w:lang w:eastAsia="ko-KR"/>
              </w:rPr>
            </w:pPr>
            <w:r>
              <w:rPr>
                <w:rFonts w:hint="eastAsia"/>
                <w:szCs w:val="20"/>
              </w:rPr>
              <w:t>OPPO</w:t>
            </w:r>
          </w:p>
        </w:tc>
        <w:tc>
          <w:tcPr>
            <w:tcW w:w="1097" w:type="dxa"/>
          </w:tcPr>
          <w:p w14:paraId="6044C7A5" w14:textId="18FB8856" w:rsidR="00E718D2" w:rsidRPr="007E0B6D" w:rsidRDefault="00E718D2" w:rsidP="007E0B6D">
            <w:pPr>
              <w:snapToGrid w:val="0"/>
              <w:spacing w:after="120"/>
              <w:jc w:val="both"/>
              <w:rPr>
                <w:rFonts w:eastAsia="Malgun Gothic"/>
                <w:szCs w:val="20"/>
                <w:lang w:eastAsia="ko-KR"/>
              </w:rPr>
            </w:pPr>
            <w:r>
              <w:rPr>
                <w:rFonts w:hint="eastAsia"/>
                <w:szCs w:val="20"/>
              </w:rPr>
              <w:t>Alt-1</w:t>
            </w:r>
          </w:p>
        </w:tc>
        <w:tc>
          <w:tcPr>
            <w:tcW w:w="6610" w:type="dxa"/>
          </w:tcPr>
          <w:p w14:paraId="49ABFA47" w14:textId="77777777" w:rsidR="00E718D2" w:rsidRPr="007E0B6D" w:rsidRDefault="00E718D2" w:rsidP="007E0B6D">
            <w:pPr>
              <w:snapToGrid w:val="0"/>
              <w:spacing w:after="120"/>
              <w:jc w:val="both"/>
              <w:rPr>
                <w:rFonts w:eastAsia="Malgun Gothic"/>
                <w:szCs w:val="20"/>
                <w:lang w:eastAsia="ko-KR"/>
              </w:rPr>
            </w:pPr>
          </w:p>
        </w:tc>
      </w:tr>
      <w:tr w:rsidR="00563185" w:rsidRPr="007E0B6D" w14:paraId="4ABC6E46" w14:textId="77777777" w:rsidTr="00BB19BA">
        <w:tc>
          <w:tcPr>
            <w:tcW w:w="1615" w:type="dxa"/>
          </w:tcPr>
          <w:p w14:paraId="7A326748" w14:textId="1F5FC212" w:rsidR="00563185" w:rsidRDefault="00563185" w:rsidP="00563185">
            <w:pPr>
              <w:snapToGrid w:val="0"/>
              <w:spacing w:after="120"/>
              <w:jc w:val="both"/>
              <w:rPr>
                <w:szCs w:val="20"/>
              </w:rPr>
            </w:pPr>
            <w:r>
              <w:rPr>
                <w:rFonts w:eastAsia="Malgun Gothic"/>
                <w:szCs w:val="20"/>
                <w:lang w:eastAsia="ko-KR"/>
              </w:rPr>
              <w:t>CATT</w:t>
            </w:r>
          </w:p>
        </w:tc>
        <w:tc>
          <w:tcPr>
            <w:tcW w:w="1097" w:type="dxa"/>
          </w:tcPr>
          <w:p w14:paraId="7AB1234C" w14:textId="77777777" w:rsidR="00563185" w:rsidRDefault="00563185" w:rsidP="00563185">
            <w:pPr>
              <w:snapToGrid w:val="0"/>
              <w:spacing w:after="120"/>
              <w:jc w:val="both"/>
              <w:rPr>
                <w:szCs w:val="20"/>
              </w:rPr>
            </w:pPr>
          </w:p>
        </w:tc>
        <w:tc>
          <w:tcPr>
            <w:tcW w:w="6610" w:type="dxa"/>
          </w:tcPr>
          <w:p w14:paraId="78A41B68" w14:textId="37A4FAEA" w:rsidR="00563185" w:rsidRPr="007E0B6D" w:rsidRDefault="00563185" w:rsidP="00563185">
            <w:pPr>
              <w:snapToGrid w:val="0"/>
              <w:spacing w:after="120"/>
              <w:jc w:val="both"/>
              <w:rPr>
                <w:rFonts w:eastAsia="Malgun Gothic"/>
                <w:szCs w:val="20"/>
                <w:lang w:eastAsia="ko-KR"/>
              </w:rPr>
            </w:pPr>
            <w:r>
              <w:rPr>
                <w:rFonts w:eastAsia="Malgun Gothic"/>
                <w:szCs w:val="20"/>
                <w:lang w:eastAsia="ko-KR"/>
              </w:rPr>
              <w:t>No further discussion on the feature not supported by RAN1</w:t>
            </w:r>
          </w:p>
        </w:tc>
      </w:tr>
    </w:tbl>
    <w:p w14:paraId="2D69E375" w14:textId="77777777" w:rsidR="003C3237" w:rsidRDefault="003C3237" w:rsidP="00971361">
      <w:pPr>
        <w:rPr>
          <w:rFonts w:eastAsia="MS Mincho"/>
          <w:lang w:eastAsia="ja-JP"/>
        </w:rPr>
      </w:pPr>
    </w:p>
    <w:p w14:paraId="6D03C06A" w14:textId="0FEAD178" w:rsidR="00FC2652" w:rsidRPr="004E4D7C" w:rsidRDefault="00FC2652" w:rsidP="00FC2652">
      <w:pPr>
        <w:rPr>
          <w:i/>
          <w:szCs w:val="20"/>
          <w:highlight w:val="yellow"/>
        </w:rPr>
      </w:pPr>
      <w:r w:rsidRPr="004E4D7C">
        <w:rPr>
          <w:b/>
          <w:i/>
          <w:szCs w:val="20"/>
          <w:highlight w:val="yellow"/>
        </w:rPr>
        <w:t>Proposals</w:t>
      </w:r>
      <w:r w:rsidRPr="004E4D7C">
        <w:rPr>
          <w:i/>
          <w:szCs w:val="20"/>
          <w:highlight w:val="yellow"/>
        </w:rPr>
        <w:t xml:space="preserve">: The following </w:t>
      </w:r>
      <w:r>
        <w:rPr>
          <w:i/>
          <w:szCs w:val="20"/>
          <w:highlight w:val="yellow"/>
        </w:rPr>
        <w:t>aspect should be</w:t>
      </w:r>
      <w:r w:rsidR="00A1735D">
        <w:rPr>
          <w:i/>
          <w:szCs w:val="20"/>
          <w:highlight w:val="yellow"/>
        </w:rPr>
        <w:t xml:space="preserve"> specified in TS 38.213 Section 7.7.2</w:t>
      </w:r>
    </w:p>
    <w:p w14:paraId="43F9991F" w14:textId="48226275" w:rsidR="00FC2652" w:rsidRPr="004E4D7C" w:rsidRDefault="00A1735D" w:rsidP="00FC2652">
      <w:pPr>
        <w:pStyle w:val="text"/>
        <w:numPr>
          <w:ilvl w:val="0"/>
          <w:numId w:val="3"/>
        </w:numPr>
        <w:spacing w:after="0"/>
        <w:rPr>
          <w:rFonts w:ascii="Times New Roman" w:hAnsi="Times New Roman"/>
          <w:i/>
          <w:sz w:val="20"/>
          <w:highlight w:val="yellow"/>
          <w:lang w:eastAsia="ko-KR"/>
        </w:rPr>
      </w:pPr>
      <w:r>
        <w:rPr>
          <w:rFonts w:ascii="Times New Roman" w:hAnsi="Times New Roman"/>
          <w:i/>
          <w:sz w:val="21"/>
          <w:highlight w:val="yellow"/>
        </w:rPr>
        <w:t>Type-2 PHR reporting for SRS</w:t>
      </w:r>
      <w:r w:rsidRPr="00971361">
        <w:rPr>
          <w:rFonts w:ascii="Times New Roman" w:hAnsi="Times New Roman"/>
          <w:i/>
          <w:sz w:val="21"/>
          <w:highlight w:val="yellow"/>
        </w:rPr>
        <w:t xml:space="preserve"> is only for serving cell where PUSCH is not configured</w:t>
      </w:r>
    </w:p>
    <w:p w14:paraId="1E4F8DE8" w14:textId="77777777" w:rsidR="00FC2652" w:rsidRPr="00971361" w:rsidRDefault="00FC2652" w:rsidP="00971361">
      <w:pPr>
        <w:rPr>
          <w:rFonts w:eastAsia="MS Mincho"/>
          <w:lang w:eastAsia="ja-JP"/>
        </w:rPr>
      </w:pPr>
    </w:p>
    <w:p w14:paraId="320D0513" w14:textId="77777777" w:rsidR="00BA106C" w:rsidRPr="004B5984" w:rsidRDefault="00550797" w:rsidP="00550797">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sz w:val="20"/>
          <w:szCs w:val="20"/>
          <w:lang w:val="en-US"/>
        </w:rPr>
      </w:pPr>
      <w:r w:rsidRPr="004B5984">
        <w:rPr>
          <w:rFonts w:ascii="Times New Roman" w:hAnsi="Times New Roman" w:hint="eastAsia"/>
          <w:lang w:val="en-US"/>
        </w:rPr>
        <w:t>K values</w:t>
      </w:r>
      <w:r w:rsidRPr="004B5984">
        <w:rPr>
          <w:rFonts w:ascii="Times New Roman" w:hAnsi="Times New Roman"/>
          <w:sz w:val="20"/>
          <w:szCs w:val="20"/>
          <w:lang w:val="en-US"/>
        </w:rPr>
        <w:t xml:space="preserve"> </w:t>
      </w:r>
    </w:p>
    <w:p w14:paraId="48FFC18D" w14:textId="16B126D3" w:rsidR="00ED2489" w:rsidRDefault="00ED2489" w:rsidP="00ED2489">
      <w:pPr>
        <w:snapToGrid w:val="0"/>
        <w:spacing w:beforeLines="50" w:before="180" w:afterLines="50" w:after="180"/>
        <w:jc w:val="both"/>
        <w:rPr>
          <w:rFonts w:eastAsia="宋体"/>
          <w:i/>
          <w:szCs w:val="20"/>
          <w:u w:val="single"/>
        </w:rPr>
      </w:pPr>
      <w:r w:rsidRPr="00ED2489">
        <w:rPr>
          <w:rFonts w:hint="eastAsia"/>
          <w:bCs/>
          <w:i/>
          <w:szCs w:val="20"/>
          <w:u w:val="single"/>
        </w:rPr>
        <w:t xml:space="preserve"> </w:t>
      </w:r>
      <w:r>
        <w:rPr>
          <w:rFonts w:hint="eastAsia"/>
          <w:bCs/>
          <w:i/>
          <w:szCs w:val="20"/>
          <w:u w:val="single"/>
        </w:rPr>
        <w:t>Background</w:t>
      </w:r>
      <w:r>
        <w:rPr>
          <w:rFonts w:hint="eastAsia"/>
          <w:i/>
          <w:szCs w:val="20"/>
          <w:u w:val="single"/>
        </w:rPr>
        <w:t>:</w:t>
      </w:r>
    </w:p>
    <w:p w14:paraId="38887069" w14:textId="1A0C781C" w:rsidR="00BA106C" w:rsidRDefault="00550797" w:rsidP="00246242">
      <w:pPr>
        <w:jc w:val="both"/>
        <w:rPr>
          <w:rFonts w:eastAsia="宋体"/>
          <w:bCs/>
          <w:iCs/>
          <w:szCs w:val="20"/>
        </w:rPr>
      </w:pPr>
      <w:r>
        <w:rPr>
          <w:rFonts w:eastAsia="Batang" w:hint="eastAsia"/>
          <w:bCs/>
          <w:iCs/>
          <w:szCs w:val="20"/>
          <w:lang w:eastAsia="ko-KR"/>
        </w:rPr>
        <w:t>TPC command</w:t>
      </w:r>
      <w:r>
        <w:rPr>
          <w:rFonts w:eastAsia="宋体" w:hint="eastAsia"/>
          <w:bCs/>
          <w:iCs/>
          <w:szCs w:val="20"/>
        </w:rPr>
        <w:t>s for PUSCH/PUCCH/SRS are indicated</w:t>
      </w:r>
      <w:r>
        <w:rPr>
          <w:rFonts w:eastAsia="Batang" w:hint="eastAsia"/>
          <w:bCs/>
          <w:iCs/>
          <w:szCs w:val="20"/>
          <w:lang w:eastAsia="ko-KR"/>
        </w:rPr>
        <w:t xml:space="preserve"> in </w:t>
      </w:r>
      <w:r w:rsidR="0092659B">
        <w:rPr>
          <w:rFonts w:eastAsia="宋体"/>
          <w:bCs/>
          <w:iCs/>
          <w:szCs w:val="20"/>
        </w:rPr>
        <w:t>various</w:t>
      </w:r>
      <w:r>
        <w:rPr>
          <w:rFonts w:eastAsia="宋体" w:hint="eastAsia"/>
          <w:bCs/>
          <w:iCs/>
          <w:szCs w:val="20"/>
        </w:rPr>
        <w:t xml:space="preserve"> </w:t>
      </w:r>
      <w:r w:rsidR="0092659B">
        <w:rPr>
          <w:rFonts w:eastAsia="宋体"/>
          <w:bCs/>
          <w:iCs/>
          <w:szCs w:val="20"/>
        </w:rPr>
        <w:t xml:space="preserve">PDCCH </w:t>
      </w:r>
      <w:r>
        <w:rPr>
          <w:rFonts w:eastAsia="宋体" w:hint="eastAsia"/>
          <w:bCs/>
          <w:iCs/>
          <w:szCs w:val="20"/>
        </w:rPr>
        <w:t>format</w:t>
      </w:r>
      <w:r w:rsidR="0092659B">
        <w:rPr>
          <w:rFonts w:eastAsia="宋体"/>
          <w:bCs/>
          <w:iCs/>
          <w:szCs w:val="20"/>
        </w:rPr>
        <w:t>s</w:t>
      </w:r>
      <w:r>
        <w:rPr>
          <w:rFonts w:eastAsia="宋体" w:hint="eastAsia"/>
          <w:bCs/>
          <w:iCs/>
          <w:szCs w:val="20"/>
        </w:rPr>
        <w:t xml:space="preserve">. </w:t>
      </w:r>
      <w:r>
        <w:rPr>
          <w:rFonts w:eastAsia="Malgun Gothic"/>
          <w:bCs/>
          <w:iCs/>
          <w:position w:val="-12"/>
          <w:szCs w:val="20"/>
        </w:rPr>
        <w:object w:dxaOrig="651" w:dyaOrig="326" w14:anchorId="0EF2D0C8">
          <v:shape id="_x0000_i1181" type="#_x0000_t75" style="width:31.9pt;height:16.3pt" o:ole="">
            <v:imagedata r:id="rId261" o:title=""/>
          </v:shape>
          <o:OLEObject Type="Embed" ProgID="Equation.3" ShapeID="_x0000_i1181" DrawAspect="Content" ObjectID="_1578280857" r:id="rId262"/>
        </w:object>
      </w:r>
      <w:r>
        <w:rPr>
          <w:rFonts w:eastAsia="宋体" w:hint="eastAsia"/>
          <w:bCs/>
          <w:iCs/>
          <w:szCs w:val="20"/>
        </w:rPr>
        <w:t xml:space="preserve">, </w:t>
      </w:r>
      <w:r>
        <w:rPr>
          <w:rFonts w:eastAsia="Malgun Gothic"/>
          <w:bCs/>
          <w:iCs/>
          <w:position w:val="-12"/>
          <w:szCs w:val="20"/>
        </w:rPr>
        <w:object w:dxaOrig="614" w:dyaOrig="301" w14:anchorId="14403B3C">
          <v:shape id="_x0000_i1182" type="#_x0000_t75" style="width:30.55pt;height:14.95pt" o:ole="">
            <v:imagedata r:id="rId263" o:title=""/>
          </v:shape>
          <o:OLEObject Type="Embed" ProgID="Equation.3" ShapeID="_x0000_i1182" DrawAspect="Content" ObjectID="_1578280858" r:id="rId264"/>
        </w:object>
      </w:r>
      <w:r>
        <w:rPr>
          <w:rFonts w:eastAsia="宋体" w:hint="eastAsia"/>
          <w:bCs/>
          <w:iCs/>
          <w:szCs w:val="20"/>
        </w:rPr>
        <w:t xml:space="preserve">, and </w:t>
      </w:r>
      <w:r>
        <w:rPr>
          <w:rFonts w:eastAsia="Malgun Gothic"/>
          <w:bCs/>
          <w:iCs/>
          <w:position w:val="-12"/>
          <w:szCs w:val="20"/>
        </w:rPr>
        <w:object w:dxaOrig="438" w:dyaOrig="313" w14:anchorId="7F2D3792">
          <v:shape id="_x0000_i1183" type="#_x0000_t75" style="width:21.75pt;height:15.6pt" o:ole="">
            <v:imagedata r:id="rId265" o:title=""/>
          </v:shape>
          <o:OLEObject Type="Embed" ProgID="Equation.3" ShapeID="_x0000_i1183" DrawAspect="Content" ObjectID="_1578280859" r:id="rId266"/>
        </w:object>
      </w:r>
      <w:r>
        <w:rPr>
          <w:rFonts w:eastAsia="宋体" w:hint="eastAsia"/>
          <w:bCs/>
          <w:iCs/>
          <w:position w:val="-12"/>
          <w:szCs w:val="20"/>
        </w:rPr>
        <w:t xml:space="preserve"> </w:t>
      </w:r>
      <w:r>
        <w:rPr>
          <w:rFonts w:eastAsia="宋体" w:hint="eastAsia"/>
          <w:bCs/>
          <w:iCs/>
          <w:szCs w:val="20"/>
        </w:rPr>
        <w:t xml:space="preserve">are defined to deduce when these TPC commands can be used for the corresponding PUSCH/PUCCH/SRS transmission. </w:t>
      </w:r>
    </w:p>
    <w:p w14:paraId="1D948529" w14:textId="77777777" w:rsidR="00246242" w:rsidRDefault="00246242" w:rsidP="00246242">
      <w:pPr>
        <w:snapToGrid w:val="0"/>
        <w:spacing w:beforeLines="25" w:before="90"/>
        <w:jc w:val="both"/>
        <w:rPr>
          <w:szCs w:val="20"/>
        </w:rPr>
      </w:pPr>
    </w:p>
    <w:tbl>
      <w:tblPr>
        <w:tblStyle w:val="TableGrid"/>
        <w:tblW w:w="9350" w:type="dxa"/>
        <w:tblLayout w:type="fixed"/>
        <w:tblLook w:val="04A0" w:firstRow="1" w:lastRow="0" w:firstColumn="1" w:lastColumn="0" w:noHBand="0" w:noVBand="1"/>
      </w:tblPr>
      <w:tblGrid>
        <w:gridCol w:w="9350"/>
      </w:tblGrid>
      <w:tr w:rsidR="00246242" w14:paraId="134C3783" w14:textId="77777777" w:rsidTr="00246242">
        <w:tc>
          <w:tcPr>
            <w:tcW w:w="9350" w:type="dxa"/>
          </w:tcPr>
          <w:p w14:paraId="485DD505" w14:textId="77777777" w:rsidR="00246242" w:rsidRPr="00A8480D" w:rsidRDefault="00246242" w:rsidP="00246242">
            <w:pPr>
              <w:pStyle w:val="text"/>
              <w:snapToGrid w:val="0"/>
              <w:spacing w:after="0"/>
              <w:rPr>
                <w:b/>
              </w:rPr>
            </w:pPr>
            <w:r w:rsidRPr="00A8480D">
              <w:rPr>
                <w:b/>
                <w:highlight w:val="green"/>
              </w:rPr>
              <w:t>Agreement</w:t>
            </w:r>
          </w:p>
          <w:p w14:paraId="52C20166" w14:textId="77777777" w:rsidR="00246242" w:rsidRPr="00246242" w:rsidRDefault="00246242" w:rsidP="00246242">
            <w:pPr>
              <w:pStyle w:val="bullet1"/>
              <w:rPr>
                <w:rFonts w:ascii="Times New Roman" w:hAnsi="Times New Roman"/>
                <w:sz w:val="20"/>
                <w:szCs w:val="20"/>
              </w:rPr>
            </w:pPr>
            <w:r w:rsidRPr="00246242">
              <w:rPr>
                <w:rFonts w:ascii="Times New Roman" w:hAnsi="Times New Roman"/>
                <w:sz w:val="20"/>
                <w:szCs w:val="20"/>
              </w:rPr>
              <w:t>For PUSCH transmission triggered by uplink grant, K_PUSCH is the time duration between the uplink grant and the start of the PUSCH transmission</w:t>
            </w:r>
          </w:p>
          <w:p w14:paraId="77BC8510" w14:textId="77777777" w:rsidR="00246242" w:rsidRPr="00246242" w:rsidRDefault="00246242" w:rsidP="00246242">
            <w:pPr>
              <w:pStyle w:val="bullet1"/>
              <w:rPr>
                <w:rFonts w:ascii="Times New Roman" w:hAnsi="Times New Roman"/>
                <w:sz w:val="20"/>
                <w:szCs w:val="20"/>
              </w:rPr>
            </w:pPr>
            <w:r w:rsidRPr="00246242">
              <w:rPr>
                <w:rFonts w:ascii="Times New Roman" w:hAnsi="Times New Roman"/>
                <w:sz w:val="20"/>
                <w:szCs w:val="20"/>
              </w:rPr>
              <w:t>For PUCCH transmission triggered by PDSCH corresponding to downlink assignement, K_PUCCH is the time duration between the downlink assignment and the start of the PUCCH</w:t>
            </w:r>
          </w:p>
          <w:p w14:paraId="543513FA" w14:textId="77777777" w:rsidR="00246242" w:rsidRPr="00246242" w:rsidRDefault="00246242" w:rsidP="00246242">
            <w:pPr>
              <w:rPr>
                <w:szCs w:val="20"/>
                <w:lang w:val="en-GB"/>
              </w:rPr>
            </w:pPr>
          </w:p>
        </w:tc>
      </w:tr>
    </w:tbl>
    <w:p w14:paraId="08886BDB" w14:textId="77777777" w:rsidR="00246242" w:rsidRDefault="00246242" w:rsidP="00246242">
      <w:pPr>
        <w:snapToGrid w:val="0"/>
        <w:spacing w:beforeLines="50" w:before="180" w:afterLines="50" w:after="180"/>
        <w:jc w:val="both"/>
        <w:rPr>
          <w:rFonts w:eastAsia="宋体"/>
          <w:i/>
          <w:szCs w:val="20"/>
          <w:u w:val="single"/>
        </w:rPr>
      </w:pPr>
      <w:r>
        <w:rPr>
          <w:rFonts w:hint="eastAsia"/>
          <w:bCs/>
          <w:i/>
          <w:szCs w:val="20"/>
          <w:u w:val="single"/>
        </w:rPr>
        <w:t>Alternative solutions</w:t>
      </w:r>
      <w:r>
        <w:rPr>
          <w:rFonts w:hint="eastAsia"/>
          <w:i/>
          <w:szCs w:val="20"/>
          <w:u w:val="single"/>
        </w:rPr>
        <w:t>:</w:t>
      </w:r>
    </w:p>
    <w:p w14:paraId="749E6096" w14:textId="0034B7BA" w:rsidR="00246242" w:rsidRDefault="00246242" w:rsidP="00246242">
      <w:pPr>
        <w:snapToGrid w:val="0"/>
        <w:spacing w:beforeLines="50" w:before="180" w:afterLines="50" w:after="180"/>
        <w:jc w:val="both"/>
        <w:rPr>
          <w:szCs w:val="20"/>
        </w:rPr>
      </w:pPr>
      <w:r>
        <w:rPr>
          <w:szCs w:val="20"/>
        </w:rPr>
        <w:t>The some proponents (LGE, Samsung, Huawei) have provide their views on design of K for PUSCH, PUCCH and SRS.</w:t>
      </w:r>
      <w:r>
        <w:rPr>
          <w:kern w:val="2"/>
          <w:szCs w:val="20"/>
        </w:rPr>
        <w:t xml:space="preserve"> </w:t>
      </w:r>
      <w:r>
        <w:rPr>
          <w:rFonts w:hint="eastAsia"/>
          <w:szCs w:val="20"/>
        </w:rPr>
        <w:t>According to our best knowledge, we have the following alternatives:</w:t>
      </w:r>
    </w:p>
    <w:p w14:paraId="6D126584" w14:textId="2523B21E" w:rsidR="00246242" w:rsidRDefault="00246242" w:rsidP="00246242">
      <w:pPr>
        <w:rPr>
          <w:rFonts w:eastAsia="宋体"/>
          <w:bCs/>
          <w:iCs/>
          <w:position w:val="-12"/>
          <w:szCs w:val="20"/>
        </w:rPr>
      </w:pPr>
      <w:r>
        <w:rPr>
          <w:rFonts w:eastAsia="宋体" w:hint="eastAsia"/>
          <w:bCs/>
          <w:iCs/>
          <w:position w:val="-12"/>
          <w:szCs w:val="20"/>
        </w:rPr>
        <w:t>For</w:t>
      </w:r>
      <w:r w:rsidR="00355E4B">
        <w:rPr>
          <w:rFonts w:eastAsia="宋体"/>
          <w:bCs/>
          <w:iCs/>
          <w:position w:val="-12"/>
          <w:szCs w:val="20"/>
        </w:rPr>
        <w:t xml:space="preserve"> </w:t>
      </w:r>
      <w:r w:rsidR="00355E4B" w:rsidRPr="00763096">
        <w:rPr>
          <w:position w:val="-12"/>
        </w:rPr>
        <w:object w:dxaOrig="720" w:dyaOrig="360" w14:anchorId="0ED604D0">
          <v:shape id="_x0000_i1184" type="#_x0000_t75" style="width:36pt;height:18.35pt" o:ole="">
            <v:imagedata r:id="rId267" o:title=""/>
          </v:shape>
          <o:OLEObject Type="Embed" ProgID="Equation.3" ShapeID="_x0000_i1184" DrawAspect="Content" ObjectID="_1578280860" r:id="rId268"/>
        </w:object>
      </w:r>
      <w:r>
        <w:rPr>
          <w:rFonts w:eastAsia="宋体" w:hint="eastAsia"/>
          <w:bCs/>
          <w:iCs/>
          <w:position w:val="-12"/>
          <w:szCs w:val="20"/>
        </w:rPr>
        <w:t>, we have the following options:</w:t>
      </w:r>
    </w:p>
    <w:p w14:paraId="75CD76D4" w14:textId="77777777" w:rsidR="00246242" w:rsidRDefault="00246242" w:rsidP="00246242">
      <w:pPr>
        <w:rPr>
          <w:rFonts w:eastAsia="宋体"/>
          <w:bCs/>
          <w:i/>
          <w:position w:val="-12"/>
          <w:szCs w:val="20"/>
          <w:u w:val="single"/>
        </w:rPr>
      </w:pPr>
      <w:r>
        <w:rPr>
          <w:rFonts w:hint="eastAsia"/>
          <w:bCs/>
          <w:i/>
          <w:szCs w:val="20"/>
          <w:u w:val="single"/>
        </w:rPr>
        <w:t>For UE-spec</w:t>
      </w:r>
      <w:r w:rsidRPr="00246242">
        <w:rPr>
          <w:rFonts w:hint="eastAsia"/>
          <w:bCs/>
          <w:i/>
          <w:szCs w:val="20"/>
          <w:u w:val="single"/>
        </w:rPr>
        <w:t>ific DCI, i.e., DCI format 0_0 or DCI format 0_1 scrambled by the UE</w:t>
      </w:r>
      <w:r w:rsidRPr="00246242">
        <w:rPr>
          <w:bCs/>
          <w:i/>
          <w:szCs w:val="20"/>
          <w:u w:val="single"/>
        </w:rPr>
        <w:t>’</w:t>
      </w:r>
      <w:r w:rsidRPr="00246242">
        <w:rPr>
          <w:rFonts w:hint="eastAsia"/>
          <w:bCs/>
          <w:i/>
          <w:szCs w:val="20"/>
          <w:u w:val="single"/>
        </w:rPr>
        <w:t>s RNTI</w:t>
      </w:r>
    </w:p>
    <w:p w14:paraId="6654A936" w14:textId="34D4EEF5" w:rsidR="00246242" w:rsidRDefault="00246242" w:rsidP="00246242">
      <w:pPr>
        <w:snapToGrid w:val="0"/>
        <w:spacing w:beforeLines="50" w:before="180" w:afterLines="50" w:after="180"/>
        <w:ind w:firstLine="210"/>
        <w:jc w:val="both"/>
      </w:pPr>
      <w:r>
        <w:rPr>
          <w:rFonts w:eastAsia="宋体" w:hint="eastAsia"/>
          <w:bCs/>
          <w:iCs/>
          <w:szCs w:val="20"/>
        </w:rPr>
        <w:t xml:space="preserve">Alt1: </w:t>
      </w:r>
      <w:r>
        <w:rPr>
          <w:rFonts w:eastAsia="Malgun Gothic"/>
          <w:bCs/>
          <w:iCs/>
          <w:position w:val="-12"/>
          <w:szCs w:val="20"/>
        </w:rPr>
        <w:object w:dxaOrig="651" w:dyaOrig="326" w14:anchorId="13EE0743">
          <v:shape id="_x0000_i1185" type="#_x0000_t75" style="width:31.9pt;height:16.3pt" o:ole="">
            <v:imagedata r:id="rId261" o:title=""/>
          </v:shape>
          <o:OLEObject Type="Embed" ProgID="Equation.3" ShapeID="_x0000_i1185" DrawAspect="Content" ObjectID="_1578280861" r:id="rId269"/>
        </w:object>
      </w:r>
      <w:r>
        <w:rPr>
          <w:rFonts w:eastAsia="宋体" w:hint="eastAsia"/>
          <w:bCs/>
          <w:iCs/>
          <w:szCs w:val="20"/>
        </w:rPr>
        <w:t xml:space="preserve">= </w:t>
      </w:r>
      <w:r>
        <w:rPr>
          <w:bCs/>
          <w:i/>
        </w:rPr>
        <w:t>K2</w:t>
      </w:r>
      <w:r>
        <w:rPr>
          <w:rFonts w:eastAsia="宋体" w:hint="eastAsia"/>
          <w:bCs/>
          <w:iCs/>
          <w:szCs w:val="20"/>
        </w:rPr>
        <w:t>, where</w:t>
      </w:r>
      <w:r>
        <w:t xml:space="preserve"> </w:t>
      </w:r>
      <w:r>
        <w:rPr>
          <w:bCs/>
          <w:i/>
        </w:rPr>
        <w:t>K2</w:t>
      </w:r>
      <w:r>
        <w:t xml:space="preserve"> denotes the delay between UL grant in DL and UL data (PUSCH) transmission,</w:t>
      </w:r>
    </w:p>
    <w:p w14:paraId="58EC62BE" w14:textId="77777777" w:rsidR="00246242" w:rsidRDefault="00246242" w:rsidP="00246242">
      <w:pPr>
        <w:snapToGrid w:val="0"/>
        <w:spacing w:beforeLines="50" w:before="180" w:afterLines="50" w:after="180"/>
        <w:ind w:firstLine="210"/>
        <w:jc w:val="both"/>
      </w:pPr>
      <w:r>
        <w:rPr>
          <w:rFonts w:hint="eastAsia"/>
        </w:rPr>
        <w:t>Alt2: others.</w:t>
      </w:r>
    </w:p>
    <w:p w14:paraId="7F9502F6" w14:textId="77777777" w:rsidR="00246242" w:rsidRPr="00246242" w:rsidRDefault="00246242" w:rsidP="00246242">
      <w:pPr>
        <w:rPr>
          <w:bCs/>
          <w:i/>
          <w:szCs w:val="20"/>
          <w:u w:val="single"/>
        </w:rPr>
      </w:pPr>
      <w:r w:rsidRPr="00246242">
        <w:rPr>
          <w:rFonts w:hint="eastAsia"/>
          <w:bCs/>
          <w:i/>
          <w:szCs w:val="20"/>
          <w:u w:val="single"/>
        </w:rPr>
        <w:t>For group-common DCI, i.e., DCI format 2_2 scrambled with TPC-PUSCH-RNTI</w:t>
      </w:r>
    </w:p>
    <w:p w14:paraId="74C69434" w14:textId="7DD81BAD" w:rsidR="00246242" w:rsidRDefault="00246242" w:rsidP="00246242">
      <w:pPr>
        <w:ind w:left="200" w:firstLine="200"/>
        <w:rPr>
          <w:rFonts w:eastAsia="宋体"/>
          <w:bCs/>
          <w:iCs/>
          <w:szCs w:val="20"/>
        </w:rPr>
      </w:pPr>
      <w:r w:rsidRPr="00246242">
        <w:rPr>
          <w:rFonts w:eastAsia="宋体" w:hint="eastAsia"/>
          <w:bCs/>
          <w:iCs/>
          <w:szCs w:val="20"/>
        </w:rPr>
        <w:t xml:space="preserve">Alt1: </w:t>
      </w:r>
      <w:r w:rsidR="001520FA">
        <w:rPr>
          <w:rFonts w:eastAsia="Malgun Gothic"/>
          <w:bCs/>
          <w:iCs/>
          <w:position w:val="-12"/>
          <w:szCs w:val="20"/>
        </w:rPr>
        <w:object w:dxaOrig="651" w:dyaOrig="326" w14:anchorId="2916BC3A">
          <v:shape id="_x0000_i1186" type="#_x0000_t75" style="width:31.9pt;height:16.3pt" o:ole="">
            <v:imagedata r:id="rId261" o:title=""/>
          </v:shape>
          <o:OLEObject Type="Embed" ProgID="Equation.3" ShapeID="_x0000_i1186" DrawAspect="Content" ObjectID="_1578280862" r:id="rId270"/>
        </w:object>
      </w:r>
      <w:r w:rsidR="001520FA">
        <w:rPr>
          <w:rFonts w:eastAsia="Malgun Gothic"/>
          <w:bCs/>
          <w:iCs/>
          <w:szCs w:val="20"/>
        </w:rPr>
        <w:t xml:space="preserve"> is d</w:t>
      </w:r>
      <w:r w:rsidRPr="00246242">
        <w:rPr>
          <w:rFonts w:eastAsia="宋体" w:hint="eastAsia"/>
          <w:bCs/>
          <w:iCs/>
          <w:szCs w:val="20"/>
        </w:rPr>
        <w:t xml:space="preserve">efined as a fixed value. </w:t>
      </w:r>
    </w:p>
    <w:p w14:paraId="129FA5CF" w14:textId="1188FE83" w:rsidR="00246242" w:rsidRPr="00246242" w:rsidRDefault="00246242" w:rsidP="00246242">
      <w:pPr>
        <w:pStyle w:val="ListParagraph"/>
        <w:numPr>
          <w:ilvl w:val="3"/>
          <w:numId w:val="5"/>
        </w:numPr>
        <w:ind w:left="1276" w:firstLineChars="0"/>
        <w:rPr>
          <w:rFonts w:eastAsia="宋体"/>
          <w:bCs/>
          <w:iCs/>
          <w:szCs w:val="20"/>
        </w:rPr>
      </w:pPr>
      <w:r>
        <w:rPr>
          <w:rFonts w:eastAsia="宋体"/>
          <w:bCs/>
          <w:iCs/>
          <w:szCs w:val="20"/>
        </w:rPr>
        <w:t>e</w:t>
      </w:r>
      <w:r w:rsidRPr="00246242">
        <w:rPr>
          <w:rFonts w:eastAsia="宋体" w:hint="eastAsia"/>
          <w:bCs/>
          <w:iCs/>
          <w:szCs w:val="20"/>
        </w:rPr>
        <w:t>.g. implicitly derive K</w:t>
      </w:r>
      <w:r w:rsidRPr="009C5EE7">
        <w:rPr>
          <w:rFonts w:eastAsia="宋体" w:hint="eastAsia"/>
          <w:bCs/>
          <w:iCs/>
          <w:szCs w:val="20"/>
          <w:vertAlign w:val="subscript"/>
        </w:rPr>
        <w:t>PUSCH</w:t>
      </w:r>
      <w:r w:rsidRPr="00246242">
        <w:rPr>
          <w:rFonts w:eastAsia="宋体" w:hint="eastAsia"/>
          <w:bCs/>
          <w:iCs/>
          <w:szCs w:val="20"/>
        </w:rPr>
        <w:t xml:space="preserve"> value from its own K2 set </w:t>
      </w:r>
      <w:r w:rsidR="009C5EE7">
        <w:rPr>
          <w:rFonts w:eastAsia="宋体"/>
          <w:bCs/>
          <w:iCs/>
          <w:szCs w:val="20"/>
        </w:rPr>
        <w:t xml:space="preserve">as </w:t>
      </w:r>
      <w:r w:rsidRPr="00246242">
        <w:rPr>
          <w:rFonts w:eastAsia="宋体" w:hint="eastAsia"/>
          <w:bCs/>
          <w:iCs/>
          <w:szCs w:val="20"/>
        </w:rPr>
        <w:t xml:space="preserve">configured by RRC. </w:t>
      </w:r>
    </w:p>
    <w:p w14:paraId="1544DD24" w14:textId="403A0A9A" w:rsidR="00246242" w:rsidRDefault="00246242" w:rsidP="00246242">
      <w:pPr>
        <w:ind w:left="200" w:firstLine="200"/>
        <w:rPr>
          <w:rFonts w:eastAsia="宋体"/>
          <w:bCs/>
          <w:iCs/>
          <w:szCs w:val="20"/>
        </w:rPr>
      </w:pPr>
      <w:r w:rsidRPr="00246242">
        <w:rPr>
          <w:rFonts w:hint="eastAsia"/>
        </w:rPr>
        <w:t xml:space="preserve">Alt2: </w:t>
      </w:r>
      <w:r w:rsidR="001520FA">
        <w:rPr>
          <w:rFonts w:eastAsia="Malgun Gothic"/>
          <w:bCs/>
          <w:iCs/>
          <w:position w:val="-12"/>
          <w:szCs w:val="20"/>
        </w:rPr>
        <w:object w:dxaOrig="651" w:dyaOrig="326" w14:anchorId="1177C201">
          <v:shape id="_x0000_i1187" type="#_x0000_t75" style="width:31.9pt;height:16.3pt" o:ole="">
            <v:imagedata r:id="rId261" o:title=""/>
          </v:shape>
          <o:OLEObject Type="Embed" ProgID="Equation.3" ShapeID="_x0000_i1187" DrawAspect="Content" ObjectID="_1578280863" r:id="rId271"/>
        </w:object>
      </w:r>
      <w:r w:rsidR="00EE51C9">
        <w:rPr>
          <w:rFonts w:eastAsia="Malgun Gothic"/>
          <w:bCs/>
          <w:iCs/>
          <w:szCs w:val="20"/>
        </w:rPr>
        <w:t xml:space="preserve"> </w:t>
      </w:r>
      <w:r w:rsidR="001520FA">
        <w:rPr>
          <w:rFonts w:eastAsia="Malgun Gothic"/>
          <w:bCs/>
          <w:iCs/>
          <w:szCs w:val="20"/>
        </w:rPr>
        <w:t>is t</w:t>
      </w:r>
      <w:r w:rsidR="001520FA">
        <w:t xml:space="preserve">o be </w:t>
      </w:r>
      <w:r w:rsidR="001520FA">
        <w:rPr>
          <w:rFonts w:eastAsia="宋体" w:hint="eastAsia"/>
          <w:bCs/>
          <w:iCs/>
          <w:szCs w:val="20"/>
        </w:rPr>
        <w:t>specif</w:t>
      </w:r>
      <w:r w:rsidR="001520FA">
        <w:rPr>
          <w:rFonts w:eastAsia="宋体"/>
          <w:bCs/>
          <w:iCs/>
          <w:szCs w:val="20"/>
        </w:rPr>
        <w:t>i</w:t>
      </w:r>
      <w:r w:rsidR="001520FA">
        <w:rPr>
          <w:rFonts w:eastAsia="宋体" w:hint="eastAsia"/>
          <w:bCs/>
          <w:iCs/>
          <w:szCs w:val="20"/>
        </w:rPr>
        <w:t>ed</w:t>
      </w:r>
      <w:r w:rsidRPr="00246242">
        <w:rPr>
          <w:rFonts w:eastAsia="宋体" w:hint="eastAsia"/>
          <w:bCs/>
          <w:iCs/>
          <w:szCs w:val="20"/>
        </w:rPr>
        <w:t xml:space="preserve"> as </w:t>
      </w:r>
      <w:r w:rsidRPr="00246242">
        <w:rPr>
          <w:rFonts w:eastAsia="Malgun Gothic" w:hint="eastAsia"/>
          <w:bCs/>
          <w:iCs/>
          <w:szCs w:val="20"/>
          <w:lang w:eastAsia="ko-KR"/>
        </w:rPr>
        <w:t>the latest slot which guarantees UE</w:t>
      </w:r>
      <w:r w:rsidRPr="00246242">
        <w:rPr>
          <w:rFonts w:eastAsia="Malgun Gothic"/>
          <w:bCs/>
          <w:iCs/>
          <w:szCs w:val="20"/>
          <w:lang w:eastAsia="ko-KR"/>
        </w:rPr>
        <w:t>’</w:t>
      </w:r>
      <w:r w:rsidRPr="00246242">
        <w:rPr>
          <w:rFonts w:eastAsia="Malgun Gothic" w:hint="eastAsia"/>
          <w:bCs/>
          <w:iCs/>
          <w:szCs w:val="20"/>
          <w:lang w:eastAsia="ko-KR"/>
        </w:rPr>
        <w:t>s minimum PUSCH processing time</w:t>
      </w:r>
      <w:r w:rsidRPr="00246242">
        <w:rPr>
          <w:rFonts w:hint="eastAsia"/>
        </w:rPr>
        <w:t xml:space="preserve">. </w:t>
      </w:r>
    </w:p>
    <w:p w14:paraId="11A8B538" w14:textId="0DE47171" w:rsidR="00246242" w:rsidRPr="00246242" w:rsidRDefault="00246242" w:rsidP="00246242">
      <w:pPr>
        <w:pStyle w:val="ListParagraph"/>
        <w:numPr>
          <w:ilvl w:val="3"/>
          <w:numId w:val="5"/>
        </w:numPr>
        <w:ind w:left="1276" w:firstLineChars="0"/>
        <w:rPr>
          <w:rFonts w:eastAsia="Malgun Gothic"/>
          <w:bCs/>
          <w:iCs/>
          <w:szCs w:val="20"/>
          <w:lang w:eastAsia="ko-KR"/>
        </w:rPr>
      </w:pPr>
      <w:r w:rsidRPr="00246242">
        <w:rPr>
          <w:rFonts w:eastAsia="宋体" w:hint="eastAsia"/>
          <w:bCs/>
          <w:iCs/>
          <w:szCs w:val="20"/>
        </w:rPr>
        <w:t xml:space="preserve">e.g. </w:t>
      </w:r>
      <w:r w:rsidRPr="00246242">
        <w:rPr>
          <w:rFonts w:eastAsia="Malgun Gothic" w:hint="eastAsia"/>
          <w:bCs/>
          <w:iCs/>
          <w:szCs w:val="20"/>
          <w:lang w:eastAsia="ko-KR"/>
        </w:rPr>
        <w:t>as the UE</w:t>
      </w:r>
      <w:r w:rsidRPr="00246242">
        <w:rPr>
          <w:rFonts w:eastAsia="Malgun Gothic" w:hint="eastAsia"/>
          <w:bCs/>
          <w:iCs/>
          <w:szCs w:val="20"/>
          <w:lang w:eastAsia="ko-KR"/>
        </w:rPr>
        <w:t>’</w:t>
      </w:r>
      <w:r w:rsidRPr="00246242">
        <w:rPr>
          <w:rFonts w:eastAsia="Malgun Gothic" w:hint="eastAsia"/>
          <w:bCs/>
          <w:iCs/>
          <w:szCs w:val="20"/>
          <w:lang w:eastAsia="ko-KR"/>
        </w:rPr>
        <w:t xml:space="preserve">s </w:t>
      </w:r>
      <w:r w:rsidRPr="00246242">
        <w:rPr>
          <w:rFonts w:eastAsia="宋体" w:hint="eastAsia"/>
          <w:bCs/>
          <w:iCs/>
          <w:szCs w:val="20"/>
        </w:rPr>
        <w:t>minimum</w:t>
      </w:r>
      <w:r w:rsidRPr="00246242">
        <w:rPr>
          <w:rFonts w:eastAsia="Malgun Gothic" w:hint="eastAsia"/>
          <w:bCs/>
          <w:iCs/>
          <w:szCs w:val="20"/>
          <w:lang w:eastAsia="ko-KR"/>
        </w:rPr>
        <w:t xml:space="preserve"> processing time for PUSCH, that is, as the latest slot which guarantees UE</w:t>
      </w:r>
      <w:r w:rsidRPr="00246242">
        <w:rPr>
          <w:rFonts w:eastAsia="Malgun Gothic" w:hint="eastAsia"/>
          <w:bCs/>
          <w:iCs/>
          <w:szCs w:val="20"/>
          <w:lang w:eastAsia="ko-KR"/>
        </w:rPr>
        <w:t>’</w:t>
      </w:r>
      <w:r w:rsidRPr="00246242">
        <w:rPr>
          <w:rFonts w:eastAsia="Malgun Gothic" w:hint="eastAsia"/>
          <w:bCs/>
          <w:iCs/>
          <w:szCs w:val="20"/>
          <w:lang w:eastAsia="ko-KR"/>
        </w:rPr>
        <w:t xml:space="preserve">s minimum PUSCH processing time, </w:t>
      </w:r>
      <w:r w:rsidRPr="00246242">
        <w:rPr>
          <w:rFonts w:eastAsia="Malgun Gothic" w:hint="eastAsia"/>
          <w:bCs/>
          <w:iCs/>
          <w:szCs w:val="20"/>
          <w:lang w:eastAsia="ko-KR"/>
        </w:rPr>
        <w:object w:dxaOrig="3379" w:dyaOrig="360" w14:anchorId="2D994C57">
          <v:shape id="_x0000_i1188" type="#_x0000_t75" style="width:168.45pt;height:18.35pt" o:ole="">
            <v:imagedata r:id="rId272" o:title=""/>
          </v:shape>
          <o:OLEObject Type="Embed" ProgID="Equation.3" ShapeID="_x0000_i1188" DrawAspect="Content" ObjectID="_1578280864" r:id="rId273"/>
        </w:object>
      </w:r>
      <w:r w:rsidRPr="00246242">
        <w:rPr>
          <w:rFonts w:eastAsia="Malgun Gothic" w:hint="eastAsia"/>
          <w:bCs/>
          <w:iCs/>
          <w:szCs w:val="20"/>
          <w:lang w:eastAsia="ko-KR"/>
        </w:rPr>
        <w:t xml:space="preserve"> as defined in section 6.4 of TS 38.214</w:t>
      </w:r>
    </w:p>
    <w:p w14:paraId="6B0AEDBF" w14:textId="1AAEEEDE" w:rsidR="00246242" w:rsidRPr="001520FA" w:rsidRDefault="00246242" w:rsidP="001520FA">
      <w:pPr>
        <w:ind w:left="200" w:firstLine="200"/>
      </w:pPr>
      <w:r w:rsidRPr="00246242">
        <w:rPr>
          <w:rFonts w:hint="eastAsia"/>
        </w:rPr>
        <w:t>Alt3: others.</w:t>
      </w:r>
    </w:p>
    <w:p w14:paraId="4BA81DA8" w14:textId="77777777" w:rsidR="001520FA" w:rsidRDefault="001520FA" w:rsidP="001520FA">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520FA" w14:paraId="05A7E832" w14:textId="77777777" w:rsidTr="00FA1FE1">
        <w:tc>
          <w:tcPr>
            <w:tcW w:w="1615" w:type="dxa"/>
          </w:tcPr>
          <w:p w14:paraId="0B8685FC" w14:textId="77777777" w:rsidR="001520FA" w:rsidRDefault="001520FA"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42CEC0C1" w14:textId="77777777" w:rsidR="001520FA" w:rsidRDefault="001520FA"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0C58C66" w14:textId="77777777" w:rsidR="001520FA" w:rsidRDefault="001520FA"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20FA" w:rsidRPr="00646224" w14:paraId="44CAA1ED" w14:textId="77777777" w:rsidTr="00FA1FE1">
        <w:tc>
          <w:tcPr>
            <w:tcW w:w="1615" w:type="dxa"/>
          </w:tcPr>
          <w:p w14:paraId="1583700D" w14:textId="24AC48BA" w:rsidR="001520FA" w:rsidRDefault="00646224" w:rsidP="00FA1FE1">
            <w:pPr>
              <w:pStyle w:val="maintext"/>
              <w:snapToGrid w:val="0"/>
              <w:spacing w:before="0" w:after="120" w:line="240" w:lineRule="auto"/>
              <w:ind w:firstLineChars="0" w:firstLine="0"/>
              <w:rPr>
                <w:rFonts w:eastAsia="宋体"/>
                <w:lang w:val="en-US" w:eastAsia="zh-CN"/>
              </w:rPr>
            </w:pPr>
            <w:r>
              <w:rPr>
                <w:rFonts w:eastAsia="宋体" w:hint="eastAsia"/>
                <w:lang w:val="en-US" w:eastAsia="zh-CN"/>
              </w:rPr>
              <w:lastRenderedPageBreak/>
              <w:t>ZTE</w:t>
            </w:r>
          </w:p>
        </w:tc>
        <w:tc>
          <w:tcPr>
            <w:tcW w:w="1097" w:type="dxa"/>
          </w:tcPr>
          <w:p w14:paraId="38519040" w14:textId="78176487" w:rsidR="001520FA" w:rsidRDefault="00AB15EF" w:rsidP="00FA1FE1">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Alt-2</w:t>
            </w:r>
          </w:p>
          <w:p w14:paraId="6E6E6ACD" w14:textId="2C17ADE9" w:rsidR="00646224" w:rsidRDefault="00646224" w:rsidP="00FA1FE1">
            <w:pPr>
              <w:pStyle w:val="maintext"/>
              <w:snapToGrid w:val="0"/>
              <w:spacing w:before="0" w:after="120" w:line="240" w:lineRule="auto"/>
              <w:ind w:firstLineChars="0" w:firstLine="0"/>
              <w:rPr>
                <w:rFonts w:eastAsia="宋体"/>
                <w:lang w:val="en-US" w:eastAsia="zh-CN"/>
              </w:rPr>
            </w:pPr>
            <w:r>
              <w:rPr>
                <w:rFonts w:eastAsia="宋体"/>
                <w:lang w:val="en-US" w:eastAsia="zh-CN"/>
              </w:rPr>
              <w:t>Alt-2</w:t>
            </w:r>
          </w:p>
        </w:tc>
        <w:tc>
          <w:tcPr>
            <w:tcW w:w="6610" w:type="dxa"/>
          </w:tcPr>
          <w:p w14:paraId="0D113090" w14:textId="68C723B2" w:rsidR="001520FA" w:rsidRDefault="00646224" w:rsidP="00646224">
            <w:pPr>
              <w:pStyle w:val="maintext"/>
              <w:snapToGrid w:val="0"/>
              <w:spacing w:after="120"/>
              <w:ind w:firstLineChars="0" w:firstLine="0"/>
              <w:rPr>
                <w:rFonts w:eastAsia="宋体"/>
                <w:lang w:val="en-US" w:eastAsia="zh-CN"/>
              </w:rPr>
            </w:pPr>
            <w:r w:rsidRPr="00646224">
              <w:rPr>
                <w:rFonts w:eastAsia="宋体"/>
                <w:lang w:val="en-US" w:eastAsia="zh-CN"/>
              </w:rPr>
              <w:t>For UE-specific DCI</w:t>
            </w:r>
            <w:r>
              <w:rPr>
                <w:rFonts w:eastAsia="宋体"/>
                <w:lang w:val="en-US" w:eastAsia="zh-CN"/>
              </w:rPr>
              <w:t xml:space="preserve">, </w:t>
            </w:r>
            <w:r>
              <w:rPr>
                <w:bCs/>
                <w:iCs/>
                <w:position w:val="-12"/>
              </w:rPr>
              <w:object w:dxaOrig="651" w:dyaOrig="326" w14:anchorId="36FBAEFC">
                <v:shape id="_x0000_i1189" type="#_x0000_t75" style="width:31.9pt;height:16.3pt" o:ole="">
                  <v:imagedata r:id="rId261" o:title=""/>
                </v:shape>
                <o:OLEObject Type="Embed" ProgID="Equation.3" ShapeID="_x0000_i1189" DrawAspect="Content" ObjectID="_1578280865" r:id="rId274"/>
              </w:object>
            </w:r>
            <w:r>
              <w:rPr>
                <w:rFonts w:eastAsia="宋体"/>
                <w:lang w:val="en-US" w:eastAsia="zh-CN"/>
              </w:rPr>
              <w:t xml:space="preserve"> is identical with </w:t>
            </w:r>
            <w:r w:rsidR="00AB15EF">
              <w:rPr>
                <w:rFonts w:eastAsia="宋体"/>
                <w:lang w:val="en-US" w:eastAsia="zh-CN"/>
              </w:rPr>
              <w:t>scheduled latency between this PUCCH and its associated PUSCH, i.e., this TPC command is used for its scheduled PUSCH;</w:t>
            </w:r>
          </w:p>
          <w:p w14:paraId="1D0430A3" w14:textId="545AD034" w:rsidR="00AB15EF" w:rsidRDefault="00AB15EF" w:rsidP="00646224">
            <w:pPr>
              <w:pStyle w:val="maintext"/>
              <w:snapToGrid w:val="0"/>
              <w:spacing w:after="120"/>
              <w:ind w:firstLineChars="0" w:firstLine="0"/>
              <w:rPr>
                <w:rFonts w:eastAsia="宋体"/>
                <w:lang w:val="en-US" w:eastAsia="zh-CN"/>
              </w:rPr>
            </w:pPr>
            <w:r>
              <w:rPr>
                <w:rFonts w:eastAsia="宋体" w:hint="eastAsia"/>
                <w:lang w:val="en-US" w:eastAsia="zh-CN"/>
              </w:rPr>
              <w:t xml:space="preserve">For group-common DCI, </w:t>
            </w:r>
            <w:r>
              <w:rPr>
                <w:rFonts w:eastAsia="宋体"/>
                <w:lang w:val="en-US" w:eastAsia="zh-CN"/>
              </w:rPr>
              <w:t>Alt-2 is reasonable</w:t>
            </w:r>
          </w:p>
        </w:tc>
      </w:tr>
      <w:tr w:rsidR="001520FA" w14:paraId="450D2512" w14:textId="77777777" w:rsidTr="00FA1FE1">
        <w:tc>
          <w:tcPr>
            <w:tcW w:w="1615" w:type="dxa"/>
          </w:tcPr>
          <w:p w14:paraId="2CB2CA3B" w14:textId="7B5FC4DF" w:rsidR="001520FA" w:rsidRDefault="00317653" w:rsidP="00FA1FE1">
            <w:pPr>
              <w:pStyle w:val="maintext"/>
              <w:snapToGrid w:val="0"/>
              <w:spacing w:before="0" w:after="120" w:line="240" w:lineRule="auto"/>
              <w:ind w:firstLineChars="0" w:firstLine="0"/>
              <w:rPr>
                <w:lang w:val="en-US"/>
              </w:rPr>
            </w:pPr>
            <w:r>
              <w:rPr>
                <w:rFonts w:hint="eastAsia"/>
                <w:lang w:val="en-US"/>
              </w:rPr>
              <w:t>Nokia</w:t>
            </w:r>
          </w:p>
        </w:tc>
        <w:tc>
          <w:tcPr>
            <w:tcW w:w="1097" w:type="dxa"/>
          </w:tcPr>
          <w:p w14:paraId="6204F7B2" w14:textId="77777777" w:rsidR="001520FA" w:rsidRDefault="001520FA" w:rsidP="00FA1FE1">
            <w:pPr>
              <w:pStyle w:val="maintext"/>
              <w:snapToGrid w:val="0"/>
              <w:spacing w:before="0" w:after="120" w:line="240" w:lineRule="auto"/>
              <w:ind w:firstLineChars="0" w:firstLine="0"/>
              <w:rPr>
                <w:lang w:val="en-US"/>
              </w:rPr>
            </w:pPr>
          </w:p>
        </w:tc>
        <w:tc>
          <w:tcPr>
            <w:tcW w:w="6610" w:type="dxa"/>
          </w:tcPr>
          <w:p w14:paraId="739F65B1" w14:textId="6106E291" w:rsidR="001520FA" w:rsidRDefault="00317653" w:rsidP="00FA1FE1">
            <w:pPr>
              <w:pStyle w:val="maintext"/>
              <w:snapToGrid w:val="0"/>
              <w:spacing w:before="0" w:after="120" w:line="240" w:lineRule="auto"/>
              <w:ind w:firstLineChars="0" w:firstLine="0"/>
              <w:rPr>
                <w:lang w:val="en-US"/>
              </w:rPr>
            </w:pPr>
            <w:r>
              <w:rPr>
                <w:rFonts w:hint="eastAsia"/>
                <w:lang w:val="en-US"/>
              </w:rPr>
              <w:t xml:space="preserve">We agreed not to discussion on the value of K_PUSCH </w:t>
            </w:r>
            <w:r>
              <w:rPr>
                <w:lang w:val="en-US"/>
              </w:rPr>
              <w:t>in UL PC A.I, but let it follow the discussion in other A.I. handling PUSCH scheduling.</w:t>
            </w:r>
            <w:r>
              <w:rPr>
                <w:rFonts w:hint="eastAsia"/>
                <w:lang w:val="en-US"/>
              </w:rPr>
              <w:t xml:space="preserve"> </w:t>
            </w:r>
          </w:p>
        </w:tc>
      </w:tr>
      <w:tr w:rsidR="001520FA" w14:paraId="3ED0E172" w14:textId="77777777" w:rsidTr="00FA1FE1">
        <w:tc>
          <w:tcPr>
            <w:tcW w:w="1615" w:type="dxa"/>
          </w:tcPr>
          <w:p w14:paraId="2454016D" w14:textId="6CEA5583" w:rsidR="001520FA" w:rsidRPr="00971361" w:rsidRDefault="00237E60" w:rsidP="00FA1FE1">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45C77CED" w14:textId="77777777" w:rsidR="001520FA" w:rsidRDefault="001520FA" w:rsidP="00FA1FE1">
            <w:pPr>
              <w:pStyle w:val="maintext"/>
              <w:snapToGrid w:val="0"/>
              <w:spacing w:before="0" w:after="120" w:line="240" w:lineRule="auto"/>
              <w:ind w:firstLineChars="0" w:firstLine="0"/>
              <w:rPr>
                <w:rFonts w:eastAsia="宋体"/>
                <w:lang w:val="en-US" w:eastAsia="zh-CN"/>
              </w:rPr>
            </w:pPr>
          </w:p>
        </w:tc>
        <w:tc>
          <w:tcPr>
            <w:tcW w:w="6610" w:type="dxa"/>
          </w:tcPr>
          <w:p w14:paraId="11107122" w14:textId="2DE273FA" w:rsidR="001520FA" w:rsidRPr="00971361" w:rsidRDefault="00237E60" w:rsidP="00FA1FE1">
            <w:pPr>
              <w:pStyle w:val="maintext"/>
              <w:snapToGrid w:val="0"/>
              <w:spacing w:before="0" w:after="120" w:line="240" w:lineRule="auto"/>
              <w:ind w:firstLineChars="0" w:firstLine="0"/>
              <w:rPr>
                <w:lang w:val="en-US"/>
              </w:rPr>
            </w:pPr>
            <w:r>
              <w:rPr>
                <w:rFonts w:hint="eastAsia"/>
                <w:lang w:val="en-US"/>
              </w:rPr>
              <w:t>Similar view to Nokia about UE-specific DCI but need to discuss K_PUSCH for group common DCI further.</w:t>
            </w:r>
          </w:p>
        </w:tc>
      </w:tr>
      <w:tr w:rsidR="007104E5" w14:paraId="4ED35F36" w14:textId="77777777" w:rsidTr="00FA1FE1">
        <w:tc>
          <w:tcPr>
            <w:tcW w:w="1615" w:type="dxa"/>
          </w:tcPr>
          <w:p w14:paraId="6E659FD0" w14:textId="251B7F15" w:rsidR="007104E5" w:rsidRDefault="007104E5" w:rsidP="007104E5">
            <w:pPr>
              <w:pStyle w:val="maintext"/>
              <w:snapToGrid w:val="0"/>
              <w:spacing w:before="0" w:after="120" w:line="240" w:lineRule="auto"/>
              <w:ind w:firstLineChars="0" w:firstLine="0"/>
              <w:rPr>
                <w:lang w:val="en-US"/>
              </w:rPr>
            </w:pPr>
            <w:r>
              <w:rPr>
                <w:rFonts w:eastAsia="宋体"/>
                <w:lang w:val="en-US" w:eastAsia="zh-CN"/>
              </w:rPr>
              <w:t>Motorola Mobility, Lenovo</w:t>
            </w:r>
          </w:p>
        </w:tc>
        <w:tc>
          <w:tcPr>
            <w:tcW w:w="1097" w:type="dxa"/>
          </w:tcPr>
          <w:p w14:paraId="4BB0E0C1" w14:textId="77777777" w:rsidR="007104E5" w:rsidRDefault="007104E5" w:rsidP="007104E5">
            <w:pPr>
              <w:pStyle w:val="maintext"/>
              <w:snapToGrid w:val="0"/>
              <w:spacing w:before="0" w:after="120" w:line="240" w:lineRule="auto"/>
              <w:ind w:firstLineChars="0" w:firstLine="0"/>
              <w:rPr>
                <w:lang w:val="en-US"/>
              </w:rPr>
            </w:pPr>
          </w:p>
        </w:tc>
        <w:tc>
          <w:tcPr>
            <w:tcW w:w="6610" w:type="dxa"/>
          </w:tcPr>
          <w:p w14:paraId="5BAB1F0F" w14:textId="2AE7217F" w:rsidR="007104E5" w:rsidRDefault="007104E5" w:rsidP="007104E5">
            <w:pPr>
              <w:pStyle w:val="maintext"/>
              <w:snapToGrid w:val="0"/>
              <w:spacing w:before="0" w:after="120" w:line="240" w:lineRule="auto"/>
              <w:ind w:firstLineChars="0" w:firstLine="0"/>
              <w:rPr>
                <w:lang w:val="en-US"/>
              </w:rPr>
            </w:pPr>
            <w:r>
              <w:rPr>
                <w:lang w:val="en-US"/>
              </w:rPr>
              <w:t>The discussion belongs to the UL scheduling agenda item.</w:t>
            </w:r>
          </w:p>
        </w:tc>
      </w:tr>
      <w:tr w:rsidR="00563185" w14:paraId="25C53C81" w14:textId="77777777" w:rsidTr="00FA1FE1">
        <w:tc>
          <w:tcPr>
            <w:tcW w:w="1615" w:type="dxa"/>
          </w:tcPr>
          <w:p w14:paraId="1DF86F83" w14:textId="0748C9B0" w:rsidR="00563185" w:rsidRDefault="00563185" w:rsidP="00563185">
            <w:pPr>
              <w:pStyle w:val="maintext"/>
              <w:snapToGrid w:val="0"/>
              <w:spacing w:before="0" w:after="120" w:line="240" w:lineRule="auto"/>
              <w:ind w:firstLineChars="0" w:firstLine="0"/>
              <w:rPr>
                <w:lang w:val="en-US"/>
              </w:rPr>
            </w:pPr>
            <w:r>
              <w:rPr>
                <w:lang w:val="en-US"/>
              </w:rPr>
              <w:t>CATT</w:t>
            </w:r>
          </w:p>
        </w:tc>
        <w:tc>
          <w:tcPr>
            <w:tcW w:w="1097" w:type="dxa"/>
          </w:tcPr>
          <w:p w14:paraId="5EDAC6B6" w14:textId="77777777" w:rsidR="00563185" w:rsidRDefault="00563185" w:rsidP="00563185">
            <w:pPr>
              <w:pStyle w:val="maintext"/>
              <w:snapToGrid w:val="0"/>
              <w:spacing w:before="0" w:after="120" w:line="240" w:lineRule="auto"/>
              <w:ind w:firstLineChars="0" w:firstLine="0"/>
              <w:rPr>
                <w:lang w:val="en-US"/>
              </w:rPr>
            </w:pPr>
          </w:p>
        </w:tc>
        <w:tc>
          <w:tcPr>
            <w:tcW w:w="6610" w:type="dxa"/>
          </w:tcPr>
          <w:p w14:paraId="0A0610F5" w14:textId="0E6E08D5" w:rsidR="00563185" w:rsidRDefault="00563185" w:rsidP="00563185">
            <w:pPr>
              <w:pStyle w:val="maintext"/>
              <w:snapToGrid w:val="0"/>
              <w:spacing w:before="0" w:after="120" w:line="240" w:lineRule="auto"/>
              <w:ind w:firstLineChars="0" w:firstLine="0"/>
              <w:rPr>
                <w:lang w:val="en-US"/>
              </w:rPr>
            </w:pPr>
            <w:r>
              <w:rPr>
                <w:lang w:val="en-US"/>
              </w:rPr>
              <w:t xml:space="preserve">Not to discuss in power control session. </w:t>
            </w:r>
          </w:p>
        </w:tc>
      </w:tr>
      <w:tr w:rsidR="004F77DB" w14:paraId="5C4BECF4" w14:textId="77777777" w:rsidTr="00FA1FE1">
        <w:tc>
          <w:tcPr>
            <w:tcW w:w="1615" w:type="dxa"/>
          </w:tcPr>
          <w:p w14:paraId="38CF96DF" w14:textId="00809399" w:rsidR="004F77DB" w:rsidRDefault="004F77DB" w:rsidP="004F77DB">
            <w:pPr>
              <w:pStyle w:val="maintext"/>
              <w:snapToGrid w:val="0"/>
              <w:spacing w:before="0" w:after="120" w:line="240" w:lineRule="auto"/>
              <w:ind w:firstLineChars="0" w:firstLine="0"/>
              <w:rPr>
                <w:lang w:val="en-US"/>
              </w:rPr>
            </w:pPr>
            <w:r>
              <w:rPr>
                <w:lang w:val="en-US"/>
              </w:rPr>
              <w:t>QC</w:t>
            </w:r>
          </w:p>
        </w:tc>
        <w:tc>
          <w:tcPr>
            <w:tcW w:w="1097" w:type="dxa"/>
          </w:tcPr>
          <w:p w14:paraId="0EDBB5E4" w14:textId="77777777" w:rsidR="004F77DB" w:rsidRDefault="004F77DB" w:rsidP="004F77DB">
            <w:pPr>
              <w:pStyle w:val="maintext"/>
              <w:snapToGrid w:val="0"/>
              <w:spacing w:before="0" w:after="120" w:line="240" w:lineRule="auto"/>
              <w:ind w:firstLineChars="0" w:firstLine="0"/>
              <w:rPr>
                <w:lang w:val="en-US"/>
              </w:rPr>
            </w:pPr>
          </w:p>
        </w:tc>
        <w:tc>
          <w:tcPr>
            <w:tcW w:w="6610" w:type="dxa"/>
          </w:tcPr>
          <w:p w14:paraId="5FAAF493" w14:textId="77777777" w:rsidR="004F77DB" w:rsidRDefault="004F77DB" w:rsidP="004F77DB">
            <w:pPr>
              <w:pStyle w:val="maintext"/>
              <w:snapToGrid w:val="0"/>
              <w:spacing w:before="0" w:after="120" w:line="240" w:lineRule="auto"/>
              <w:ind w:firstLineChars="0" w:firstLine="0"/>
              <w:rPr>
                <w:lang w:val="en-US"/>
              </w:rPr>
            </w:pPr>
            <w:r>
              <w:rPr>
                <w:lang w:val="en-US"/>
              </w:rPr>
              <w:t>For grant based traffic, use the value indicated in the grant.</w:t>
            </w:r>
          </w:p>
          <w:p w14:paraId="1DDDAD3E" w14:textId="3C759ABF" w:rsidR="004F77DB" w:rsidRDefault="004F77DB" w:rsidP="004F77DB">
            <w:pPr>
              <w:pStyle w:val="maintext"/>
              <w:snapToGrid w:val="0"/>
              <w:spacing w:before="0" w:after="120" w:line="240" w:lineRule="auto"/>
              <w:ind w:firstLineChars="0" w:firstLine="0"/>
              <w:rPr>
                <w:lang w:val="en-US"/>
              </w:rPr>
            </w:pPr>
            <w:r>
              <w:rPr>
                <w:lang w:val="en-US"/>
              </w:rPr>
              <w:t>For group-common, Kpusch is the first entry of the K2 values configured to UE.</w:t>
            </w:r>
          </w:p>
        </w:tc>
      </w:tr>
    </w:tbl>
    <w:p w14:paraId="430FAE8D" w14:textId="77777777" w:rsidR="001520FA" w:rsidRPr="00246242" w:rsidRDefault="001520FA" w:rsidP="00246242">
      <w:pPr>
        <w:jc w:val="both"/>
        <w:rPr>
          <w:rFonts w:eastAsia="宋体"/>
          <w:bCs/>
          <w:iCs/>
          <w:szCs w:val="20"/>
        </w:rPr>
      </w:pPr>
    </w:p>
    <w:p w14:paraId="4AA32D25" w14:textId="6574DF5F" w:rsidR="001520FA" w:rsidRDefault="001520FA" w:rsidP="00355E4B">
      <w:pPr>
        <w:jc w:val="both"/>
        <w:rPr>
          <w:rFonts w:eastAsia="宋体"/>
          <w:bCs/>
          <w:iCs/>
          <w:position w:val="-12"/>
          <w:szCs w:val="20"/>
        </w:rPr>
      </w:pPr>
      <w:r>
        <w:rPr>
          <w:rFonts w:eastAsia="宋体" w:hint="eastAsia"/>
          <w:bCs/>
          <w:iCs/>
          <w:position w:val="-12"/>
          <w:szCs w:val="20"/>
        </w:rPr>
        <w:t xml:space="preserve">For </w:t>
      </w:r>
      <w:r>
        <w:rPr>
          <w:rFonts w:eastAsia="Malgun Gothic"/>
          <w:bCs/>
          <w:iCs/>
          <w:position w:val="-12"/>
          <w:szCs w:val="20"/>
        </w:rPr>
        <w:object w:dxaOrig="614" w:dyaOrig="301" w14:anchorId="35D46768">
          <v:shape id="_x0000_i1190" type="#_x0000_t75" style="width:30.55pt;height:14.95pt" o:ole="">
            <v:imagedata r:id="rId263" o:title=""/>
          </v:shape>
          <o:OLEObject Type="Embed" ProgID="Equation.3" ShapeID="_x0000_i1190" DrawAspect="Content" ObjectID="_1578280866" r:id="rId275"/>
        </w:object>
      </w:r>
      <w:r>
        <w:rPr>
          <w:rFonts w:eastAsia="宋体" w:hint="eastAsia"/>
          <w:bCs/>
          <w:iCs/>
          <w:position w:val="-12"/>
          <w:szCs w:val="20"/>
        </w:rPr>
        <w:t>, we have the following options:</w:t>
      </w:r>
    </w:p>
    <w:p w14:paraId="7107BAC2" w14:textId="77777777" w:rsidR="001520FA" w:rsidRPr="001520FA" w:rsidRDefault="001520FA" w:rsidP="00355E4B">
      <w:pPr>
        <w:jc w:val="both"/>
        <w:rPr>
          <w:bCs/>
          <w:i/>
          <w:szCs w:val="20"/>
          <w:u w:val="single"/>
        </w:rPr>
      </w:pPr>
      <w:r>
        <w:rPr>
          <w:rFonts w:hint="eastAsia"/>
          <w:bCs/>
          <w:i/>
          <w:szCs w:val="20"/>
          <w:u w:val="single"/>
        </w:rPr>
        <w:t>For UE-specific DCI,</w:t>
      </w:r>
      <w:r w:rsidRPr="001520FA">
        <w:rPr>
          <w:rFonts w:hint="eastAsia"/>
          <w:bCs/>
          <w:i/>
          <w:szCs w:val="20"/>
          <w:u w:val="single"/>
        </w:rPr>
        <w:t xml:space="preserve"> i.e., DCI format 1_0 or DCI format 1_1 scrambled by the UE</w:t>
      </w:r>
      <w:r w:rsidRPr="001520FA">
        <w:rPr>
          <w:bCs/>
          <w:i/>
          <w:szCs w:val="20"/>
          <w:u w:val="single"/>
        </w:rPr>
        <w:t>’</w:t>
      </w:r>
      <w:r w:rsidRPr="001520FA">
        <w:rPr>
          <w:rFonts w:hint="eastAsia"/>
          <w:bCs/>
          <w:i/>
          <w:szCs w:val="20"/>
          <w:u w:val="single"/>
        </w:rPr>
        <w:t>s RNTI</w:t>
      </w:r>
    </w:p>
    <w:p w14:paraId="6D2EAA9E" w14:textId="597A8C95" w:rsidR="001520FA" w:rsidRDefault="001520FA" w:rsidP="00355E4B">
      <w:pPr>
        <w:ind w:left="200" w:firstLine="200"/>
        <w:jc w:val="both"/>
      </w:pPr>
      <w:r>
        <w:rPr>
          <w:rFonts w:eastAsia="宋体" w:hint="eastAsia"/>
          <w:bCs/>
          <w:iCs/>
          <w:szCs w:val="20"/>
        </w:rPr>
        <w:t xml:space="preserve">Alt1: </w:t>
      </w:r>
      <w:r>
        <w:rPr>
          <w:rFonts w:eastAsia="Malgun Gothic"/>
          <w:bCs/>
          <w:iCs/>
          <w:position w:val="-12"/>
          <w:szCs w:val="20"/>
        </w:rPr>
        <w:object w:dxaOrig="614" w:dyaOrig="301" w14:anchorId="308FCF75">
          <v:shape id="_x0000_i1191" type="#_x0000_t75" style="width:30.55pt;height:14.95pt" o:ole="">
            <v:imagedata r:id="rId263" o:title=""/>
          </v:shape>
          <o:OLEObject Type="Embed" ProgID="Equation.3" ShapeID="_x0000_i1191" DrawAspect="Content" ObjectID="_1578280867" r:id="rId276"/>
        </w:object>
      </w:r>
      <w:r>
        <w:rPr>
          <w:rFonts w:eastAsia="宋体" w:hint="eastAsia"/>
          <w:bCs/>
          <w:iCs/>
          <w:szCs w:val="20"/>
        </w:rPr>
        <w:t xml:space="preserve">= </w:t>
      </w:r>
      <w:r>
        <w:rPr>
          <w:bCs/>
          <w:i/>
        </w:rPr>
        <w:t>K2</w:t>
      </w:r>
      <w:r>
        <w:rPr>
          <w:rFonts w:eastAsia="宋体" w:hint="eastAsia"/>
          <w:bCs/>
          <w:iCs/>
          <w:szCs w:val="20"/>
        </w:rPr>
        <w:t xml:space="preserve">, </w:t>
      </w:r>
      <w:r w:rsidRPr="001520FA">
        <w:rPr>
          <w:rFonts w:hint="eastAsia"/>
        </w:rPr>
        <w:t>where</w:t>
      </w:r>
      <w:r>
        <w:t xml:space="preserve"> </w:t>
      </w:r>
      <w:r w:rsidRPr="001520FA">
        <w:t>K2</w:t>
      </w:r>
      <w:r>
        <w:t xml:space="preserve">: delay between UL grant in DL and UL </w:t>
      </w:r>
      <w:r w:rsidR="00227B0E">
        <w:t xml:space="preserve">PUSCH </w:t>
      </w:r>
      <w:r>
        <w:t>transmission,</w:t>
      </w:r>
    </w:p>
    <w:p w14:paraId="726C53CF" w14:textId="1092869F" w:rsidR="00355E4B" w:rsidRPr="00355E4B" w:rsidRDefault="00EE51C9" w:rsidP="00355E4B">
      <w:pPr>
        <w:ind w:left="200" w:firstLine="200"/>
        <w:jc w:val="both"/>
        <w:rPr>
          <w:b/>
        </w:rPr>
      </w:pPr>
      <w:r>
        <w:rPr>
          <w:rFonts w:hint="eastAsia"/>
        </w:rPr>
        <w:t>Alt</w:t>
      </w:r>
      <w:r>
        <w:t>2</w:t>
      </w:r>
      <w:r w:rsidR="001520FA">
        <w:rPr>
          <w:rFonts w:hint="eastAsia"/>
        </w:rPr>
        <w:t xml:space="preserve">: </w:t>
      </w:r>
      <w:r w:rsidR="00355E4B">
        <w:rPr>
          <w:rFonts w:eastAsia="Malgun Gothic"/>
          <w:bCs/>
          <w:iCs/>
          <w:position w:val="-12"/>
          <w:szCs w:val="20"/>
        </w:rPr>
        <w:object w:dxaOrig="615" w:dyaOrig="300" w14:anchorId="544EE759">
          <v:shape id="_x0000_i1192" type="#_x0000_t75" style="width:30.55pt;height:14.95pt" o:ole="">
            <v:imagedata r:id="rId263" o:title=""/>
          </v:shape>
          <o:OLEObject Type="Embed" ProgID="Equation.3" ShapeID="_x0000_i1192" DrawAspect="Content" ObjectID="_1578280868" r:id="rId277"/>
        </w:object>
      </w:r>
      <w:r w:rsidR="00355E4B">
        <w:rPr>
          <w:rFonts w:eastAsia="Malgun Gothic"/>
          <w:bCs/>
          <w:iCs/>
          <w:szCs w:val="20"/>
        </w:rPr>
        <w:t xml:space="preserve"> is </w:t>
      </w:r>
      <w:r w:rsidR="00355E4B">
        <w:rPr>
          <w:rFonts w:eastAsia="宋体" w:hint="eastAsia"/>
          <w:bCs/>
          <w:iCs/>
          <w:szCs w:val="20"/>
        </w:rPr>
        <w:t xml:space="preserve">the same as </w:t>
      </w:r>
      <w:r w:rsidR="00355E4B">
        <w:rPr>
          <w:rFonts w:eastAsia="Malgun Gothic"/>
          <w:bCs/>
          <w:iCs/>
          <w:position w:val="-12"/>
          <w:szCs w:val="20"/>
        </w:rPr>
        <w:object w:dxaOrig="645" w:dyaOrig="330" w14:anchorId="720E3492">
          <v:shape id="_x0000_i1193" type="#_x0000_t75" style="width:31.9pt;height:16.3pt" o:ole="">
            <v:imagedata r:id="rId261" o:title=""/>
          </v:shape>
          <o:OLEObject Type="Embed" ProgID="Equation.3" ShapeID="_x0000_i1193" DrawAspect="Content" ObjectID="_1578280869" r:id="rId278"/>
        </w:object>
      </w:r>
      <w:r w:rsidR="00355E4B">
        <w:rPr>
          <w:rFonts w:eastAsia="宋体" w:hint="eastAsia"/>
          <w:bCs/>
          <w:iCs/>
          <w:szCs w:val="20"/>
        </w:rPr>
        <w:t xml:space="preserve"> for group-common DCI</w:t>
      </w:r>
    </w:p>
    <w:p w14:paraId="32545959" w14:textId="10779324" w:rsidR="001520FA" w:rsidRDefault="00EE51C9" w:rsidP="00355E4B">
      <w:pPr>
        <w:ind w:left="200" w:firstLine="200"/>
        <w:jc w:val="both"/>
      </w:pPr>
      <w:r>
        <w:rPr>
          <w:rFonts w:hint="eastAsia"/>
        </w:rPr>
        <w:t>Alt</w:t>
      </w:r>
      <w:r>
        <w:t>3</w:t>
      </w:r>
      <w:r w:rsidR="00355E4B">
        <w:t xml:space="preserve">: </w:t>
      </w:r>
      <w:r w:rsidR="001520FA">
        <w:rPr>
          <w:rFonts w:hint="eastAsia"/>
        </w:rPr>
        <w:t>others.</w:t>
      </w:r>
    </w:p>
    <w:p w14:paraId="68F47F2D" w14:textId="77777777" w:rsidR="001520FA" w:rsidRDefault="001520FA" w:rsidP="00355E4B">
      <w:pPr>
        <w:ind w:firstLine="200"/>
        <w:jc w:val="both"/>
        <w:rPr>
          <w:bCs/>
          <w:i/>
          <w:szCs w:val="20"/>
        </w:rPr>
      </w:pPr>
    </w:p>
    <w:p w14:paraId="06BFC502" w14:textId="77777777" w:rsidR="001520FA" w:rsidRPr="001520FA" w:rsidRDefault="001520FA" w:rsidP="00355E4B">
      <w:pPr>
        <w:jc w:val="both"/>
        <w:rPr>
          <w:bCs/>
          <w:i/>
          <w:szCs w:val="20"/>
          <w:u w:val="single"/>
        </w:rPr>
      </w:pPr>
      <w:r>
        <w:rPr>
          <w:rFonts w:hint="eastAsia"/>
          <w:bCs/>
          <w:i/>
          <w:szCs w:val="20"/>
          <w:u w:val="single"/>
        </w:rPr>
        <w:t>For group-common DC</w:t>
      </w:r>
      <w:r w:rsidRPr="001520FA">
        <w:rPr>
          <w:rFonts w:hint="eastAsia"/>
          <w:bCs/>
          <w:i/>
          <w:szCs w:val="20"/>
          <w:u w:val="single"/>
        </w:rPr>
        <w:t>I, i.e., DCI format 2_2 scrambled with TPC-PUCCH-RNTI</w:t>
      </w:r>
    </w:p>
    <w:p w14:paraId="3669253D" w14:textId="4D270D46" w:rsidR="001520FA" w:rsidRDefault="002A3DD5" w:rsidP="00227B0E">
      <w:pPr>
        <w:ind w:firstLine="200"/>
        <w:jc w:val="both"/>
        <w:rPr>
          <w:rFonts w:eastAsia="宋体"/>
          <w:bCs/>
          <w:iCs/>
          <w:position w:val="-12"/>
          <w:szCs w:val="20"/>
        </w:rPr>
      </w:pPr>
      <w:r>
        <w:rPr>
          <w:rFonts w:eastAsia="宋体" w:hint="eastAsia"/>
          <w:bCs/>
          <w:iCs/>
          <w:szCs w:val="20"/>
        </w:rPr>
        <w:t>Alt1:</w:t>
      </w:r>
      <w:r w:rsidRPr="002A3DD5">
        <w:rPr>
          <w:rFonts w:eastAsia="宋体" w:hint="eastAsia"/>
          <w:bCs/>
          <w:iCs/>
          <w:szCs w:val="20"/>
        </w:rPr>
        <w:t xml:space="preserve"> </w:t>
      </w:r>
      <w:r w:rsidR="00355E4B" w:rsidRPr="001520FA">
        <w:rPr>
          <w:rFonts w:eastAsia="Malgun Gothic"/>
          <w:bCs/>
          <w:iCs/>
          <w:position w:val="-12"/>
          <w:szCs w:val="20"/>
        </w:rPr>
        <w:object w:dxaOrig="614" w:dyaOrig="301" w14:anchorId="1C878B25">
          <v:shape id="_x0000_i1194" type="#_x0000_t75" style="width:30.55pt;height:14.95pt" o:ole="">
            <v:imagedata r:id="rId263" o:title=""/>
          </v:shape>
          <o:OLEObject Type="Embed" ProgID="Equation.3" ShapeID="_x0000_i1194" DrawAspect="Content" ObjectID="_1578280870" r:id="rId279"/>
        </w:object>
      </w:r>
      <w:r w:rsidR="00355E4B">
        <w:rPr>
          <w:rFonts w:eastAsia="Malgun Gothic"/>
          <w:bCs/>
          <w:iCs/>
          <w:szCs w:val="20"/>
        </w:rPr>
        <w:t xml:space="preserve"> is defined as a fixed value.</w:t>
      </w:r>
    </w:p>
    <w:p w14:paraId="2FB17FBE" w14:textId="02A750CC" w:rsidR="00355E4B" w:rsidRDefault="001520FA" w:rsidP="00355E4B">
      <w:pPr>
        <w:ind w:firstLine="200"/>
        <w:jc w:val="both"/>
        <w:rPr>
          <w:rFonts w:eastAsia="宋体"/>
          <w:bCs/>
          <w:iCs/>
          <w:szCs w:val="20"/>
        </w:rPr>
      </w:pPr>
      <w:r>
        <w:rPr>
          <w:rFonts w:eastAsia="宋体" w:hint="eastAsia"/>
          <w:bCs/>
          <w:iCs/>
          <w:szCs w:val="20"/>
        </w:rPr>
        <w:t>Alt</w:t>
      </w:r>
      <w:r w:rsidR="00227B0E">
        <w:rPr>
          <w:rFonts w:eastAsia="宋体"/>
          <w:bCs/>
          <w:iCs/>
          <w:szCs w:val="20"/>
        </w:rPr>
        <w:t>2</w:t>
      </w:r>
      <w:r>
        <w:rPr>
          <w:rFonts w:eastAsia="宋体" w:hint="eastAsia"/>
          <w:bCs/>
          <w:iCs/>
          <w:szCs w:val="20"/>
        </w:rPr>
        <w:t xml:space="preserve">: </w:t>
      </w:r>
      <w:r w:rsidR="00355E4B" w:rsidRPr="001520FA">
        <w:rPr>
          <w:rFonts w:eastAsia="Malgun Gothic"/>
          <w:bCs/>
          <w:iCs/>
          <w:position w:val="-12"/>
          <w:szCs w:val="20"/>
        </w:rPr>
        <w:object w:dxaOrig="614" w:dyaOrig="301" w14:anchorId="5FA33BDA">
          <v:shape id="_x0000_i1195" type="#_x0000_t75" style="width:30.55pt;height:14.95pt" o:ole="">
            <v:imagedata r:id="rId263" o:title=""/>
          </v:shape>
          <o:OLEObject Type="Embed" ProgID="Equation.3" ShapeID="_x0000_i1195" DrawAspect="Content" ObjectID="_1578280871" r:id="rId280"/>
        </w:object>
      </w:r>
      <w:r w:rsidR="00355E4B">
        <w:rPr>
          <w:rFonts w:eastAsia="Malgun Gothic"/>
          <w:bCs/>
          <w:iCs/>
          <w:szCs w:val="20"/>
        </w:rPr>
        <w:t xml:space="preserve"> </w:t>
      </w:r>
      <w:r w:rsidR="00355E4B" w:rsidRPr="001520FA">
        <w:rPr>
          <w:rFonts w:eastAsia="Malgun Gothic"/>
          <w:bCs/>
          <w:iCs/>
          <w:szCs w:val="20"/>
        </w:rPr>
        <w:t xml:space="preserve">is </w:t>
      </w:r>
      <w:r w:rsidR="00355E4B">
        <w:rPr>
          <w:rFonts w:eastAsia="宋体" w:hint="eastAsia"/>
          <w:bCs/>
          <w:iCs/>
          <w:szCs w:val="20"/>
        </w:rPr>
        <w:t xml:space="preserve">the same as </w:t>
      </w:r>
      <w:r w:rsidR="00355E4B">
        <w:rPr>
          <w:rFonts w:eastAsia="Malgun Gothic"/>
          <w:bCs/>
          <w:iCs/>
          <w:position w:val="-12"/>
          <w:szCs w:val="20"/>
        </w:rPr>
        <w:object w:dxaOrig="651" w:dyaOrig="326" w14:anchorId="143C08B8">
          <v:shape id="_x0000_i1196" type="#_x0000_t75" style="width:31.9pt;height:16.3pt" o:ole="">
            <v:imagedata r:id="rId261" o:title=""/>
          </v:shape>
          <o:OLEObject Type="Embed" ProgID="Equation.3" ShapeID="_x0000_i1196" DrawAspect="Content" ObjectID="_1578280872" r:id="rId281"/>
        </w:object>
      </w:r>
      <w:r w:rsidR="00355E4B" w:rsidRPr="002A3DD5">
        <w:rPr>
          <w:rFonts w:eastAsia="宋体" w:hint="eastAsia"/>
          <w:bCs/>
          <w:iCs/>
          <w:szCs w:val="20"/>
        </w:rPr>
        <w:t xml:space="preserve"> for group-common DCI</w:t>
      </w:r>
      <w:r w:rsidR="00355E4B">
        <w:rPr>
          <w:rFonts w:eastAsia="宋体" w:hint="eastAsia"/>
          <w:bCs/>
          <w:iCs/>
          <w:szCs w:val="20"/>
        </w:rPr>
        <w:t xml:space="preserve"> </w:t>
      </w:r>
    </w:p>
    <w:p w14:paraId="7AC66E19" w14:textId="31592F3D" w:rsidR="001520FA" w:rsidRDefault="00227B0E" w:rsidP="00355E4B">
      <w:pPr>
        <w:ind w:firstLine="200"/>
        <w:jc w:val="both"/>
      </w:pPr>
      <w:r>
        <w:rPr>
          <w:rFonts w:eastAsia="宋体"/>
          <w:bCs/>
          <w:iCs/>
          <w:szCs w:val="20"/>
        </w:rPr>
        <w:t>Alt3</w:t>
      </w:r>
      <w:r w:rsidR="00355E4B">
        <w:rPr>
          <w:rFonts w:eastAsia="宋体"/>
          <w:bCs/>
          <w:iCs/>
          <w:szCs w:val="20"/>
        </w:rPr>
        <w:t xml:space="preserve">: </w:t>
      </w:r>
      <w:r w:rsidR="001520FA">
        <w:rPr>
          <w:rFonts w:eastAsia="宋体" w:hint="eastAsia"/>
          <w:bCs/>
          <w:iCs/>
          <w:szCs w:val="20"/>
        </w:rPr>
        <w:t>others.</w:t>
      </w:r>
    </w:p>
    <w:p w14:paraId="48E2E02B" w14:textId="77777777" w:rsidR="001520FA" w:rsidRDefault="001520FA" w:rsidP="001520FA">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520FA" w14:paraId="475C0A8C" w14:textId="77777777" w:rsidTr="00FA1FE1">
        <w:tc>
          <w:tcPr>
            <w:tcW w:w="1615" w:type="dxa"/>
          </w:tcPr>
          <w:p w14:paraId="42BEA1B8" w14:textId="77777777" w:rsidR="001520FA" w:rsidRDefault="001520FA"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64EF05A" w14:textId="77777777" w:rsidR="001520FA" w:rsidRDefault="001520FA"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3D6784BD" w14:textId="77777777" w:rsidR="001520FA" w:rsidRDefault="001520FA"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20FA" w14:paraId="2D87D815" w14:textId="77777777" w:rsidTr="00FA1FE1">
        <w:tc>
          <w:tcPr>
            <w:tcW w:w="1615" w:type="dxa"/>
          </w:tcPr>
          <w:p w14:paraId="310D6611" w14:textId="035A9A0E" w:rsidR="001520FA" w:rsidRDefault="00AB15EF" w:rsidP="00FA1FE1">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ZTE</w:t>
            </w:r>
          </w:p>
        </w:tc>
        <w:tc>
          <w:tcPr>
            <w:tcW w:w="1097" w:type="dxa"/>
          </w:tcPr>
          <w:p w14:paraId="45D4C60E" w14:textId="77777777" w:rsidR="001520FA" w:rsidRDefault="00AB15EF" w:rsidP="00FA1FE1">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Alt-2</w:t>
            </w:r>
          </w:p>
          <w:p w14:paraId="6A115F68" w14:textId="4B7FD901" w:rsidR="00AB15EF" w:rsidRDefault="00AB15EF" w:rsidP="00FA1FE1">
            <w:pPr>
              <w:pStyle w:val="maintext"/>
              <w:snapToGrid w:val="0"/>
              <w:spacing w:before="0" w:after="120" w:line="240" w:lineRule="auto"/>
              <w:ind w:firstLineChars="0" w:firstLine="0"/>
              <w:rPr>
                <w:rFonts w:eastAsia="宋体"/>
                <w:lang w:val="en-US" w:eastAsia="zh-CN"/>
              </w:rPr>
            </w:pPr>
            <w:r>
              <w:rPr>
                <w:rFonts w:eastAsia="宋体"/>
                <w:lang w:val="en-US" w:eastAsia="zh-CN"/>
              </w:rPr>
              <w:t>Alt-2</w:t>
            </w:r>
          </w:p>
        </w:tc>
        <w:tc>
          <w:tcPr>
            <w:tcW w:w="6610" w:type="dxa"/>
          </w:tcPr>
          <w:p w14:paraId="378612B1" w14:textId="0E559947" w:rsidR="001520FA" w:rsidRDefault="00AB15EF" w:rsidP="00FA1FE1">
            <w:pPr>
              <w:pStyle w:val="maintext"/>
              <w:snapToGrid w:val="0"/>
              <w:spacing w:after="120"/>
              <w:ind w:firstLineChars="0" w:firstLine="0"/>
              <w:rPr>
                <w:rFonts w:eastAsia="宋体"/>
                <w:lang w:val="en-US" w:eastAsia="zh-CN"/>
              </w:rPr>
            </w:pPr>
            <w:r>
              <w:rPr>
                <w:rFonts w:eastAsia="宋体" w:hint="eastAsia"/>
                <w:lang w:val="en-US" w:eastAsia="zh-CN"/>
              </w:rPr>
              <w:t xml:space="preserve">For </w:t>
            </w:r>
            <w:r>
              <w:rPr>
                <w:rFonts w:eastAsia="宋体"/>
                <w:lang w:val="en-US" w:eastAsia="zh-CN"/>
              </w:rPr>
              <w:t xml:space="preserve">all types of </w:t>
            </w:r>
            <w:r w:rsidR="00593CCD">
              <w:rPr>
                <w:rFonts w:eastAsia="宋体"/>
                <w:lang w:val="en-US" w:eastAsia="zh-CN"/>
              </w:rPr>
              <w:t xml:space="preserve">TPC commands for </w:t>
            </w:r>
            <w:r>
              <w:rPr>
                <w:rFonts w:eastAsia="宋体" w:hint="eastAsia"/>
                <w:lang w:val="en-US" w:eastAsia="zh-CN"/>
              </w:rPr>
              <w:t xml:space="preserve">PUCCH, </w:t>
            </w:r>
            <w:r>
              <w:rPr>
                <w:rFonts w:eastAsia="宋体"/>
                <w:lang w:val="en-US" w:eastAsia="zh-CN"/>
              </w:rPr>
              <w:t xml:space="preserve">re-using </w:t>
            </w:r>
            <w:r>
              <w:rPr>
                <w:bCs/>
                <w:iCs/>
                <w:position w:val="-12"/>
              </w:rPr>
              <w:object w:dxaOrig="651" w:dyaOrig="326" w14:anchorId="4DCB7E25">
                <v:shape id="_x0000_i1197" type="#_x0000_t75" style="width:31.9pt;height:16.3pt" o:ole="">
                  <v:imagedata r:id="rId261" o:title=""/>
                </v:shape>
                <o:OLEObject Type="Embed" ProgID="Equation.3" ShapeID="_x0000_i1197" DrawAspect="Content" ObjectID="_1578280873" r:id="rId282"/>
              </w:object>
            </w:r>
            <w:r w:rsidRPr="002A3DD5">
              <w:rPr>
                <w:rFonts w:eastAsia="宋体" w:hint="eastAsia"/>
                <w:bCs/>
                <w:iCs/>
              </w:rPr>
              <w:t xml:space="preserve"> for group-common DCI</w:t>
            </w:r>
            <w:r>
              <w:rPr>
                <w:rFonts w:eastAsia="宋体"/>
                <w:bCs/>
                <w:iCs/>
              </w:rPr>
              <w:t xml:space="preserve"> is reasonable taking into account this DCI can NOT be associated with any subsequent PUCCH transmission</w:t>
            </w:r>
          </w:p>
        </w:tc>
      </w:tr>
      <w:tr w:rsidR="001520FA" w14:paraId="74943229" w14:textId="77777777" w:rsidTr="00FA1FE1">
        <w:tc>
          <w:tcPr>
            <w:tcW w:w="1615" w:type="dxa"/>
          </w:tcPr>
          <w:p w14:paraId="4F7977EB" w14:textId="7C8FB89C" w:rsidR="001520FA" w:rsidRDefault="00317653" w:rsidP="00FA1FE1">
            <w:pPr>
              <w:pStyle w:val="maintext"/>
              <w:snapToGrid w:val="0"/>
              <w:spacing w:before="0" w:after="120" w:line="240" w:lineRule="auto"/>
              <w:ind w:firstLineChars="0" w:firstLine="0"/>
              <w:rPr>
                <w:lang w:val="en-US"/>
              </w:rPr>
            </w:pPr>
            <w:r>
              <w:rPr>
                <w:rFonts w:hint="eastAsia"/>
                <w:lang w:val="en-US"/>
              </w:rPr>
              <w:t>Nokia</w:t>
            </w:r>
          </w:p>
        </w:tc>
        <w:tc>
          <w:tcPr>
            <w:tcW w:w="1097" w:type="dxa"/>
          </w:tcPr>
          <w:p w14:paraId="01FA477E" w14:textId="77777777" w:rsidR="001520FA" w:rsidRDefault="001520FA" w:rsidP="00FA1FE1">
            <w:pPr>
              <w:pStyle w:val="maintext"/>
              <w:snapToGrid w:val="0"/>
              <w:spacing w:before="0" w:after="120" w:line="240" w:lineRule="auto"/>
              <w:ind w:firstLineChars="0" w:firstLine="0"/>
              <w:rPr>
                <w:lang w:val="en-US"/>
              </w:rPr>
            </w:pPr>
          </w:p>
        </w:tc>
        <w:tc>
          <w:tcPr>
            <w:tcW w:w="6610" w:type="dxa"/>
          </w:tcPr>
          <w:p w14:paraId="79956D6F" w14:textId="15F3CACE" w:rsidR="001520FA" w:rsidRPr="00AB15EF" w:rsidRDefault="00317653" w:rsidP="00FA1FE1">
            <w:pPr>
              <w:pStyle w:val="maintext"/>
              <w:snapToGrid w:val="0"/>
              <w:spacing w:before="0" w:after="120" w:line="240" w:lineRule="auto"/>
              <w:ind w:firstLineChars="0" w:firstLine="0"/>
              <w:rPr>
                <w:lang w:val="en-US"/>
              </w:rPr>
            </w:pPr>
            <w:r>
              <w:rPr>
                <w:rFonts w:hint="eastAsia"/>
                <w:lang w:val="en-US"/>
              </w:rPr>
              <w:t>We agreed not to discussion on the value of K_PU</w:t>
            </w:r>
            <w:r>
              <w:rPr>
                <w:lang w:val="en-US"/>
              </w:rPr>
              <w:t>C</w:t>
            </w:r>
            <w:r>
              <w:rPr>
                <w:rFonts w:hint="eastAsia"/>
                <w:lang w:val="en-US"/>
              </w:rPr>
              <w:t xml:space="preserve">CH </w:t>
            </w:r>
            <w:r>
              <w:rPr>
                <w:lang w:val="en-US"/>
              </w:rPr>
              <w:t>in UL PC A.I, but let it follow the discussion in other A.I. handling PUCCH scheduling.</w:t>
            </w:r>
          </w:p>
        </w:tc>
      </w:tr>
      <w:tr w:rsidR="001520FA" w14:paraId="773CD800" w14:textId="77777777" w:rsidTr="00FA1FE1">
        <w:tc>
          <w:tcPr>
            <w:tcW w:w="1615" w:type="dxa"/>
          </w:tcPr>
          <w:p w14:paraId="745542F5" w14:textId="63880AD8" w:rsidR="001520FA" w:rsidRPr="00971361" w:rsidRDefault="00237E60" w:rsidP="00FA1FE1">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05F698C9" w14:textId="77777777" w:rsidR="001520FA" w:rsidRDefault="001520FA" w:rsidP="00FA1FE1">
            <w:pPr>
              <w:pStyle w:val="maintext"/>
              <w:snapToGrid w:val="0"/>
              <w:spacing w:before="0" w:after="120" w:line="240" w:lineRule="auto"/>
              <w:ind w:firstLineChars="0" w:firstLine="0"/>
              <w:rPr>
                <w:rFonts w:eastAsia="宋体"/>
                <w:lang w:val="en-US" w:eastAsia="zh-CN"/>
              </w:rPr>
            </w:pPr>
          </w:p>
        </w:tc>
        <w:tc>
          <w:tcPr>
            <w:tcW w:w="6610" w:type="dxa"/>
          </w:tcPr>
          <w:p w14:paraId="604FFA29" w14:textId="40352A43" w:rsidR="001520FA" w:rsidRDefault="00237E60" w:rsidP="00FA1FE1">
            <w:pPr>
              <w:pStyle w:val="maintext"/>
              <w:snapToGrid w:val="0"/>
              <w:spacing w:before="0" w:after="120" w:line="240" w:lineRule="auto"/>
              <w:ind w:firstLineChars="0" w:firstLine="0"/>
              <w:rPr>
                <w:rFonts w:eastAsia="宋体"/>
                <w:lang w:val="en-US" w:eastAsia="zh-CN"/>
              </w:rPr>
            </w:pPr>
            <w:r>
              <w:rPr>
                <w:rFonts w:hint="eastAsia"/>
                <w:lang w:val="en-US"/>
              </w:rPr>
              <w:t>Similar view to Nokia about UE-specific DCI but need to discuss K_PUSCH for group common DCI further.</w:t>
            </w:r>
          </w:p>
        </w:tc>
      </w:tr>
      <w:tr w:rsidR="007104E5" w14:paraId="77B140BC" w14:textId="77777777" w:rsidTr="00FA1FE1">
        <w:tc>
          <w:tcPr>
            <w:tcW w:w="1615" w:type="dxa"/>
          </w:tcPr>
          <w:p w14:paraId="7437616C" w14:textId="0B059851" w:rsidR="007104E5" w:rsidRDefault="007104E5" w:rsidP="007104E5">
            <w:pPr>
              <w:pStyle w:val="maintext"/>
              <w:snapToGrid w:val="0"/>
              <w:spacing w:before="0" w:after="120" w:line="240" w:lineRule="auto"/>
              <w:ind w:firstLineChars="0" w:firstLine="0"/>
              <w:rPr>
                <w:lang w:val="en-US"/>
              </w:rPr>
            </w:pPr>
            <w:r>
              <w:rPr>
                <w:rFonts w:eastAsia="宋体"/>
                <w:lang w:val="en-US" w:eastAsia="zh-CN"/>
              </w:rPr>
              <w:t>Motorola Mobility, Lenovo</w:t>
            </w:r>
          </w:p>
        </w:tc>
        <w:tc>
          <w:tcPr>
            <w:tcW w:w="1097" w:type="dxa"/>
          </w:tcPr>
          <w:p w14:paraId="0BA15BF5" w14:textId="77777777" w:rsidR="007104E5" w:rsidRDefault="007104E5" w:rsidP="007104E5">
            <w:pPr>
              <w:pStyle w:val="maintext"/>
              <w:snapToGrid w:val="0"/>
              <w:spacing w:before="0" w:after="120" w:line="240" w:lineRule="auto"/>
              <w:ind w:firstLineChars="0" w:firstLine="0"/>
              <w:rPr>
                <w:lang w:val="en-US"/>
              </w:rPr>
            </w:pPr>
          </w:p>
        </w:tc>
        <w:tc>
          <w:tcPr>
            <w:tcW w:w="6610" w:type="dxa"/>
          </w:tcPr>
          <w:p w14:paraId="485172E3" w14:textId="70B123F4" w:rsidR="007104E5" w:rsidRDefault="007104E5" w:rsidP="007104E5">
            <w:pPr>
              <w:pStyle w:val="maintext"/>
              <w:snapToGrid w:val="0"/>
              <w:spacing w:before="0" w:after="120" w:line="240" w:lineRule="auto"/>
              <w:ind w:firstLineChars="0" w:firstLine="0"/>
              <w:rPr>
                <w:lang w:val="en-US"/>
              </w:rPr>
            </w:pPr>
            <w:r>
              <w:rPr>
                <w:lang w:val="en-US"/>
              </w:rPr>
              <w:t>The discussion belongs to the UL scheduling agenda item.</w:t>
            </w:r>
          </w:p>
        </w:tc>
      </w:tr>
      <w:tr w:rsidR="00563185" w14:paraId="7DB929FF" w14:textId="77777777" w:rsidTr="00FA1FE1">
        <w:tc>
          <w:tcPr>
            <w:tcW w:w="1615" w:type="dxa"/>
          </w:tcPr>
          <w:p w14:paraId="660D5711" w14:textId="342F9B30" w:rsidR="00563185" w:rsidRDefault="00563185" w:rsidP="00563185">
            <w:pPr>
              <w:pStyle w:val="maintext"/>
              <w:snapToGrid w:val="0"/>
              <w:spacing w:before="0" w:after="120" w:line="240" w:lineRule="auto"/>
              <w:ind w:firstLineChars="0" w:firstLine="0"/>
              <w:rPr>
                <w:lang w:val="en-US"/>
              </w:rPr>
            </w:pPr>
            <w:r>
              <w:rPr>
                <w:lang w:val="en-US"/>
              </w:rPr>
              <w:t>CATT</w:t>
            </w:r>
          </w:p>
        </w:tc>
        <w:tc>
          <w:tcPr>
            <w:tcW w:w="1097" w:type="dxa"/>
          </w:tcPr>
          <w:p w14:paraId="28D2213C" w14:textId="77777777" w:rsidR="00563185" w:rsidRDefault="00563185" w:rsidP="00563185">
            <w:pPr>
              <w:pStyle w:val="maintext"/>
              <w:snapToGrid w:val="0"/>
              <w:spacing w:before="0" w:after="120" w:line="240" w:lineRule="auto"/>
              <w:ind w:firstLineChars="0" w:firstLine="0"/>
              <w:rPr>
                <w:lang w:val="en-US"/>
              </w:rPr>
            </w:pPr>
          </w:p>
        </w:tc>
        <w:tc>
          <w:tcPr>
            <w:tcW w:w="6610" w:type="dxa"/>
          </w:tcPr>
          <w:p w14:paraId="2051D084" w14:textId="2161467F" w:rsidR="00563185" w:rsidRDefault="00563185" w:rsidP="00563185">
            <w:pPr>
              <w:pStyle w:val="maintext"/>
              <w:snapToGrid w:val="0"/>
              <w:spacing w:before="0" w:after="120" w:line="240" w:lineRule="auto"/>
              <w:ind w:firstLineChars="0" w:firstLine="0"/>
              <w:rPr>
                <w:lang w:val="en-US"/>
              </w:rPr>
            </w:pPr>
            <w:r>
              <w:rPr>
                <w:lang w:val="en-US"/>
              </w:rPr>
              <w:t>Not to discuss in power control session</w:t>
            </w:r>
          </w:p>
        </w:tc>
      </w:tr>
      <w:tr w:rsidR="004F77DB" w14:paraId="22A802F4" w14:textId="77777777" w:rsidTr="00FA1FE1">
        <w:tc>
          <w:tcPr>
            <w:tcW w:w="1615" w:type="dxa"/>
          </w:tcPr>
          <w:p w14:paraId="33B6C776" w14:textId="6E47EE7C" w:rsidR="004F77DB" w:rsidRDefault="004F77DB" w:rsidP="004F77DB">
            <w:pPr>
              <w:pStyle w:val="maintext"/>
              <w:snapToGrid w:val="0"/>
              <w:spacing w:before="0" w:after="120" w:line="240" w:lineRule="auto"/>
              <w:ind w:firstLineChars="0" w:firstLine="0"/>
              <w:rPr>
                <w:lang w:val="en-US"/>
              </w:rPr>
            </w:pPr>
            <w:r>
              <w:rPr>
                <w:lang w:val="en-US"/>
              </w:rPr>
              <w:lastRenderedPageBreak/>
              <w:t>QC</w:t>
            </w:r>
          </w:p>
        </w:tc>
        <w:tc>
          <w:tcPr>
            <w:tcW w:w="1097" w:type="dxa"/>
          </w:tcPr>
          <w:p w14:paraId="060EC8C5" w14:textId="77777777" w:rsidR="004F77DB" w:rsidRDefault="004F77DB" w:rsidP="004F77DB">
            <w:pPr>
              <w:pStyle w:val="maintext"/>
              <w:snapToGrid w:val="0"/>
              <w:spacing w:before="0" w:after="120" w:line="240" w:lineRule="auto"/>
              <w:ind w:firstLineChars="0" w:firstLine="0"/>
              <w:rPr>
                <w:lang w:val="en-US"/>
              </w:rPr>
            </w:pPr>
          </w:p>
        </w:tc>
        <w:tc>
          <w:tcPr>
            <w:tcW w:w="6610" w:type="dxa"/>
          </w:tcPr>
          <w:p w14:paraId="0038EB50" w14:textId="5894F97D" w:rsidR="004F77DB" w:rsidRDefault="004F77DB" w:rsidP="004F77DB">
            <w:pPr>
              <w:pStyle w:val="maintext"/>
              <w:snapToGrid w:val="0"/>
              <w:spacing w:before="0" w:after="120" w:line="240" w:lineRule="auto"/>
              <w:ind w:firstLineChars="0" w:firstLine="0"/>
              <w:rPr>
                <w:lang w:val="en-US"/>
              </w:rPr>
            </w:pPr>
            <w:r>
              <w:rPr>
                <w:lang w:val="en-US"/>
              </w:rPr>
              <w:t>See K for PUSCH</w:t>
            </w:r>
          </w:p>
        </w:tc>
      </w:tr>
    </w:tbl>
    <w:p w14:paraId="37499BDD" w14:textId="77777777" w:rsidR="00246242" w:rsidRDefault="00246242" w:rsidP="00246242">
      <w:pPr>
        <w:jc w:val="both"/>
        <w:rPr>
          <w:rFonts w:eastAsia="宋体"/>
          <w:bCs/>
          <w:iCs/>
          <w:szCs w:val="20"/>
        </w:rPr>
      </w:pPr>
    </w:p>
    <w:p w14:paraId="51B7DA01" w14:textId="5663636E" w:rsidR="001520FA" w:rsidRDefault="001520FA" w:rsidP="001520FA">
      <w:pPr>
        <w:rPr>
          <w:rFonts w:eastAsia="宋体"/>
          <w:bCs/>
          <w:iCs/>
          <w:position w:val="-12"/>
          <w:szCs w:val="20"/>
        </w:rPr>
      </w:pPr>
      <w:r>
        <w:rPr>
          <w:rFonts w:eastAsia="宋体" w:hint="eastAsia"/>
          <w:bCs/>
          <w:iCs/>
          <w:position w:val="-12"/>
          <w:szCs w:val="20"/>
        </w:rPr>
        <w:t xml:space="preserve">For </w:t>
      </w:r>
      <w:r>
        <w:rPr>
          <w:rFonts w:eastAsia="Malgun Gothic"/>
          <w:bCs/>
          <w:iCs/>
          <w:position w:val="-12"/>
          <w:szCs w:val="20"/>
        </w:rPr>
        <w:object w:dxaOrig="438" w:dyaOrig="313" w14:anchorId="23357F5A">
          <v:shape id="_x0000_i1198" type="#_x0000_t75" style="width:21.75pt;height:15.6pt" o:ole="">
            <v:imagedata r:id="rId265" o:title=""/>
          </v:shape>
          <o:OLEObject Type="Embed" ProgID="Equation.3" ShapeID="_x0000_i1198" DrawAspect="Content" ObjectID="_1578280874" r:id="rId283"/>
        </w:object>
      </w:r>
      <w:r>
        <w:rPr>
          <w:rFonts w:eastAsia="宋体" w:hint="eastAsia"/>
          <w:bCs/>
          <w:iCs/>
          <w:position w:val="-12"/>
          <w:szCs w:val="20"/>
        </w:rPr>
        <w:t xml:space="preserve"> definition, we have the following options:</w:t>
      </w:r>
    </w:p>
    <w:p w14:paraId="1A3F2AD2" w14:textId="77777777" w:rsidR="001520FA" w:rsidRPr="002A3DD5" w:rsidRDefault="001520FA" w:rsidP="001520FA">
      <w:pPr>
        <w:rPr>
          <w:rFonts w:eastAsia="宋体"/>
          <w:bCs/>
          <w:iCs/>
          <w:szCs w:val="20"/>
          <w:u w:val="single"/>
        </w:rPr>
      </w:pPr>
      <w:r w:rsidRPr="002A3DD5">
        <w:rPr>
          <w:rFonts w:hint="eastAsia"/>
          <w:bCs/>
          <w:i/>
          <w:szCs w:val="20"/>
          <w:u w:val="single"/>
        </w:rPr>
        <w:t>For group common DCI, i.e., DCI format 2_3 scrambled with TPC-SRS-RNTI</w:t>
      </w:r>
    </w:p>
    <w:p w14:paraId="7C3D6082" w14:textId="2F9E1230" w:rsidR="002A3DD5" w:rsidRDefault="001520FA" w:rsidP="00355E4B">
      <w:pPr>
        <w:ind w:firstLine="200"/>
        <w:jc w:val="both"/>
        <w:rPr>
          <w:rFonts w:eastAsia="宋体"/>
          <w:bCs/>
          <w:iCs/>
          <w:szCs w:val="20"/>
        </w:rPr>
      </w:pPr>
      <w:r>
        <w:rPr>
          <w:rFonts w:eastAsia="宋体" w:hint="eastAsia"/>
          <w:bCs/>
          <w:iCs/>
          <w:szCs w:val="20"/>
        </w:rPr>
        <w:t xml:space="preserve">Alt1: </w:t>
      </w:r>
      <w:r w:rsidR="002A3DD5">
        <w:rPr>
          <w:rFonts w:eastAsia="Malgun Gothic"/>
          <w:bCs/>
          <w:iCs/>
          <w:position w:val="-12"/>
          <w:szCs w:val="20"/>
        </w:rPr>
        <w:object w:dxaOrig="438" w:dyaOrig="313" w14:anchorId="79FEEB00">
          <v:shape id="_x0000_i1199" type="#_x0000_t75" style="width:21.75pt;height:15.6pt" o:ole="">
            <v:imagedata r:id="rId265" o:title=""/>
          </v:shape>
          <o:OLEObject Type="Embed" ProgID="Equation.3" ShapeID="_x0000_i1199" DrawAspect="Content" ObjectID="_1578280875" r:id="rId284"/>
        </w:object>
      </w:r>
      <w:r w:rsidR="002A3DD5">
        <w:rPr>
          <w:rFonts w:eastAsia="Malgun Gothic"/>
          <w:bCs/>
          <w:iCs/>
          <w:szCs w:val="20"/>
        </w:rPr>
        <w:t xml:space="preserve"> </w:t>
      </w:r>
      <w:r w:rsidR="002A3DD5" w:rsidRPr="001520FA">
        <w:rPr>
          <w:rFonts w:eastAsia="Malgun Gothic"/>
          <w:bCs/>
          <w:iCs/>
          <w:szCs w:val="20"/>
        </w:rPr>
        <w:t xml:space="preserve">is </w:t>
      </w:r>
      <w:r w:rsidR="002A3DD5">
        <w:rPr>
          <w:rFonts w:eastAsia="宋体" w:hint="eastAsia"/>
          <w:bCs/>
          <w:iCs/>
          <w:szCs w:val="20"/>
        </w:rPr>
        <w:t xml:space="preserve">the same as </w:t>
      </w:r>
      <w:r w:rsidR="002A3DD5">
        <w:rPr>
          <w:rFonts w:eastAsia="Malgun Gothic"/>
          <w:bCs/>
          <w:iCs/>
          <w:position w:val="-12"/>
          <w:szCs w:val="20"/>
        </w:rPr>
        <w:object w:dxaOrig="651" w:dyaOrig="326" w14:anchorId="6C58B5EC">
          <v:shape id="_x0000_i1200" type="#_x0000_t75" style="width:31.9pt;height:16.3pt" o:ole="">
            <v:imagedata r:id="rId261" o:title=""/>
          </v:shape>
          <o:OLEObject Type="Embed" ProgID="Equation.3" ShapeID="_x0000_i1200" DrawAspect="Content" ObjectID="_1578280876" r:id="rId285"/>
        </w:object>
      </w:r>
      <w:r w:rsidR="002A3DD5" w:rsidRPr="002A3DD5">
        <w:rPr>
          <w:rFonts w:eastAsia="宋体" w:hint="eastAsia"/>
          <w:bCs/>
          <w:iCs/>
          <w:szCs w:val="20"/>
        </w:rPr>
        <w:t xml:space="preserve"> for group-common DCI</w:t>
      </w:r>
      <w:r w:rsidR="002A3DD5">
        <w:rPr>
          <w:rFonts w:eastAsia="宋体" w:hint="eastAsia"/>
          <w:bCs/>
          <w:iCs/>
          <w:szCs w:val="20"/>
        </w:rPr>
        <w:t xml:space="preserve"> </w:t>
      </w:r>
    </w:p>
    <w:p w14:paraId="1F878378" w14:textId="0D77979D" w:rsidR="001520FA" w:rsidRDefault="001520FA" w:rsidP="00355E4B">
      <w:pPr>
        <w:ind w:left="630" w:hanging="430"/>
        <w:jc w:val="both"/>
        <w:rPr>
          <w:rFonts w:eastAsia="宋体"/>
          <w:bCs/>
          <w:iCs/>
          <w:szCs w:val="20"/>
        </w:rPr>
      </w:pPr>
      <w:r w:rsidRPr="0054422D">
        <w:rPr>
          <w:rFonts w:eastAsia="宋体" w:hint="eastAsia"/>
          <w:bCs/>
          <w:iCs/>
          <w:szCs w:val="20"/>
        </w:rPr>
        <w:t>Alt2:</w:t>
      </w:r>
      <w:r w:rsidRPr="0054422D">
        <w:rPr>
          <w:rFonts w:hint="eastAsia"/>
          <w:bCs/>
          <w:iCs/>
          <w:szCs w:val="20"/>
        </w:rPr>
        <w:t xml:space="preserve"> </w:t>
      </w:r>
      <w:r w:rsidR="002A3DD5">
        <w:rPr>
          <w:rFonts w:eastAsia="Malgun Gothic"/>
          <w:position w:val="-12"/>
        </w:rPr>
        <w:object w:dxaOrig="438" w:dyaOrig="313" w14:anchorId="0D19A84F">
          <v:shape id="_x0000_i1201" type="#_x0000_t75" style="width:21.75pt;height:15.6pt" o:ole="">
            <v:imagedata r:id="rId265" o:title=""/>
          </v:shape>
          <o:OLEObject Type="Embed" ProgID="Equation.3" ShapeID="_x0000_i1201" DrawAspect="Content" ObjectID="_1578280877" r:id="rId286"/>
        </w:object>
      </w:r>
      <w:r w:rsidR="002A3DD5" w:rsidRPr="0054422D">
        <w:rPr>
          <w:rFonts w:eastAsia="Malgun Gothic"/>
          <w:bCs/>
          <w:iCs/>
          <w:szCs w:val="20"/>
        </w:rPr>
        <w:t xml:space="preserve"> is </w:t>
      </w:r>
      <w:r w:rsidR="002A3DD5" w:rsidRPr="0054422D">
        <w:rPr>
          <w:rFonts w:eastAsia="宋体" w:hint="eastAsia"/>
          <w:bCs/>
          <w:iCs/>
          <w:szCs w:val="20"/>
        </w:rPr>
        <w:t xml:space="preserve">the same </w:t>
      </w:r>
      <w:r w:rsidR="002A3DD5" w:rsidRPr="0054422D">
        <w:rPr>
          <w:rFonts w:eastAsia="Malgun Gothic" w:hint="eastAsia"/>
          <w:bCs/>
          <w:iCs/>
          <w:szCs w:val="20"/>
          <w:lang w:eastAsia="ko-KR"/>
        </w:rPr>
        <w:t>as</w:t>
      </w:r>
      <w:r w:rsidR="002A3DD5" w:rsidRPr="0054422D">
        <w:rPr>
          <w:rFonts w:eastAsia="宋体" w:hint="eastAsia"/>
          <w:bCs/>
          <w:iCs/>
          <w:szCs w:val="20"/>
        </w:rPr>
        <w:t xml:space="preserve"> </w:t>
      </w:r>
      <w:r w:rsidR="002A3DD5" w:rsidRPr="0054422D">
        <w:rPr>
          <w:rFonts w:eastAsia="宋体"/>
          <w:bCs/>
          <w:iCs/>
          <w:szCs w:val="20"/>
        </w:rPr>
        <w:t xml:space="preserve">trigger offset of its associated SRS resource set within one block as defined in </w:t>
      </w:r>
      <w:r w:rsidR="00355E4B">
        <w:rPr>
          <w:rFonts w:eastAsia="宋体"/>
          <w:bCs/>
          <w:iCs/>
          <w:szCs w:val="20"/>
        </w:rPr>
        <w:tab/>
      </w:r>
      <w:r w:rsidR="0054422D" w:rsidRPr="0054422D">
        <w:rPr>
          <w:rFonts w:eastAsia="宋体"/>
          <w:bCs/>
          <w:iCs/>
          <w:szCs w:val="20"/>
        </w:rPr>
        <w:t>Section 7.3.1.3.3 Format 2_3 in TS 38.212</w:t>
      </w:r>
    </w:p>
    <w:p w14:paraId="42D5AF73" w14:textId="009C4936" w:rsidR="0054422D" w:rsidRPr="0054422D" w:rsidRDefault="0054422D" w:rsidP="00355E4B">
      <w:pPr>
        <w:ind w:firstLine="200"/>
        <w:jc w:val="both"/>
        <w:rPr>
          <w:bCs/>
          <w:iCs/>
          <w:szCs w:val="20"/>
        </w:rPr>
      </w:pPr>
      <w:r>
        <w:rPr>
          <w:rFonts w:eastAsia="宋体" w:hint="eastAsia"/>
          <w:bCs/>
          <w:iCs/>
          <w:szCs w:val="20"/>
        </w:rPr>
        <w:t>Alt3</w:t>
      </w:r>
      <w:r w:rsidRPr="0054422D">
        <w:rPr>
          <w:rFonts w:eastAsia="宋体" w:hint="eastAsia"/>
          <w:bCs/>
          <w:iCs/>
          <w:szCs w:val="20"/>
        </w:rPr>
        <w:t>:</w:t>
      </w:r>
      <w:r w:rsidRPr="0054422D">
        <w:rPr>
          <w:rFonts w:hint="eastAsia"/>
          <w:bCs/>
          <w:iCs/>
          <w:szCs w:val="20"/>
        </w:rPr>
        <w:t xml:space="preserve"> </w:t>
      </w:r>
      <w:r>
        <w:rPr>
          <w:rFonts w:eastAsia="Malgun Gothic"/>
          <w:position w:val="-12"/>
        </w:rPr>
        <w:object w:dxaOrig="438" w:dyaOrig="313" w14:anchorId="0D79D37D">
          <v:shape id="_x0000_i1202" type="#_x0000_t75" style="width:21.75pt;height:15.6pt" o:ole="">
            <v:imagedata r:id="rId265" o:title=""/>
          </v:shape>
          <o:OLEObject Type="Embed" ProgID="Equation.3" ShapeID="_x0000_i1202" DrawAspect="Content" ObjectID="_1578280878" r:id="rId287"/>
        </w:object>
      </w:r>
      <w:r w:rsidRPr="0054422D">
        <w:rPr>
          <w:rFonts w:eastAsia="Malgun Gothic"/>
          <w:bCs/>
          <w:iCs/>
          <w:szCs w:val="20"/>
        </w:rPr>
        <w:t xml:space="preserve"> is</w:t>
      </w:r>
      <w:r>
        <w:rPr>
          <w:rFonts w:eastAsia="Malgun Gothic"/>
          <w:bCs/>
          <w:iCs/>
          <w:szCs w:val="20"/>
        </w:rPr>
        <w:t xml:space="preserve"> RRC configured </w:t>
      </w:r>
      <w:r>
        <w:rPr>
          <w:rFonts w:hint="eastAsia"/>
          <w:bCs/>
          <w:iCs/>
          <w:szCs w:val="20"/>
        </w:rPr>
        <w:t>as part of the SRS resource set</w:t>
      </w:r>
    </w:p>
    <w:p w14:paraId="6E14A6BC" w14:textId="5AD14889" w:rsidR="001520FA" w:rsidRPr="00DB2EE4" w:rsidRDefault="001520FA" w:rsidP="00DB2EE4">
      <w:pPr>
        <w:ind w:firstLine="200"/>
        <w:rPr>
          <w:bCs/>
          <w:iCs/>
          <w:szCs w:val="20"/>
        </w:rPr>
      </w:pPr>
      <w:r>
        <w:rPr>
          <w:rFonts w:eastAsia="宋体" w:hint="eastAsia"/>
          <w:bCs/>
          <w:iCs/>
          <w:szCs w:val="20"/>
        </w:rPr>
        <w:t>A</w:t>
      </w:r>
      <w:r w:rsidR="0054422D">
        <w:rPr>
          <w:rFonts w:eastAsia="宋体" w:hint="eastAsia"/>
          <w:bCs/>
          <w:iCs/>
          <w:szCs w:val="20"/>
        </w:rPr>
        <w:t>lt4</w:t>
      </w:r>
      <w:r>
        <w:rPr>
          <w:rFonts w:eastAsia="宋体" w:hint="eastAsia"/>
          <w:bCs/>
          <w:iCs/>
          <w:szCs w:val="20"/>
        </w:rPr>
        <w:t>:</w:t>
      </w:r>
      <w:r>
        <w:rPr>
          <w:rFonts w:hint="eastAsia"/>
          <w:bCs/>
          <w:iCs/>
          <w:szCs w:val="20"/>
        </w:rPr>
        <w:t xml:space="preserve"> others</w:t>
      </w:r>
    </w:p>
    <w:p w14:paraId="48D22555" w14:textId="77777777" w:rsidR="0054422D" w:rsidRDefault="0054422D" w:rsidP="0054422D">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54422D" w14:paraId="240F6F28" w14:textId="77777777" w:rsidTr="00FA1FE1">
        <w:tc>
          <w:tcPr>
            <w:tcW w:w="1615" w:type="dxa"/>
          </w:tcPr>
          <w:p w14:paraId="40EF0698" w14:textId="77777777" w:rsidR="0054422D" w:rsidRDefault="0054422D"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CDCD175" w14:textId="77777777" w:rsidR="0054422D" w:rsidRDefault="0054422D"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E5C3FFC" w14:textId="77777777" w:rsidR="0054422D" w:rsidRDefault="0054422D" w:rsidP="00FA1FE1">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4422D" w14:paraId="5F055586" w14:textId="77777777" w:rsidTr="00FA1FE1">
        <w:tc>
          <w:tcPr>
            <w:tcW w:w="1615" w:type="dxa"/>
          </w:tcPr>
          <w:p w14:paraId="7F280561" w14:textId="3EFD38D2" w:rsidR="0054422D" w:rsidRDefault="00AB15EF" w:rsidP="00FA1FE1">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ZTE</w:t>
            </w:r>
          </w:p>
        </w:tc>
        <w:tc>
          <w:tcPr>
            <w:tcW w:w="1097" w:type="dxa"/>
          </w:tcPr>
          <w:p w14:paraId="3D634EC1" w14:textId="137995E7" w:rsidR="0054422D" w:rsidRDefault="00AB15EF" w:rsidP="00FA1FE1">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Alt2</w:t>
            </w:r>
          </w:p>
        </w:tc>
        <w:tc>
          <w:tcPr>
            <w:tcW w:w="6610" w:type="dxa"/>
          </w:tcPr>
          <w:p w14:paraId="25D106F9" w14:textId="3948A46D" w:rsidR="0054422D" w:rsidRDefault="00AB15EF" w:rsidP="00FA1FE1">
            <w:pPr>
              <w:pStyle w:val="maintext"/>
              <w:snapToGrid w:val="0"/>
              <w:spacing w:after="120"/>
              <w:ind w:firstLineChars="0" w:firstLine="0"/>
              <w:rPr>
                <w:rFonts w:eastAsia="宋体"/>
                <w:lang w:val="en-US" w:eastAsia="zh-CN"/>
              </w:rPr>
            </w:pPr>
            <w:r>
              <w:rPr>
                <w:rFonts w:eastAsia="宋体" w:hint="eastAsia"/>
                <w:lang w:val="en-US" w:eastAsia="zh-CN"/>
              </w:rPr>
              <w:t>But, if not trigger offset is configured, Alt-1 can be seem as default.</w:t>
            </w:r>
          </w:p>
        </w:tc>
      </w:tr>
      <w:tr w:rsidR="0054422D" w14:paraId="3478D818" w14:textId="77777777" w:rsidTr="00FA1FE1">
        <w:tc>
          <w:tcPr>
            <w:tcW w:w="1615" w:type="dxa"/>
          </w:tcPr>
          <w:p w14:paraId="6AAED210" w14:textId="3508F87E" w:rsidR="0054422D" w:rsidRDefault="00317653" w:rsidP="00FA1FE1">
            <w:pPr>
              <w:pStyle w:val="maintext"/>
              <w:snapToGrid w:val="0"/>
              <w:spacing w:before="0" w:after="120" w:line="240" w:lineRule="auto"/>
              <w:ind w:firstLineChars="0" w:firstLine="0"/>
              <w:rPr>
                <w:lang w:val="en-US"/>
              </w:rPr>
            </w:pPr>
            <w:r>
              <w:rPr>
                <w:rFonts w:hint="eastAsia"/>
                <w:lang w:val="en-US"/>
              </w:rPr>
              <w:t>Nokia</w:t>
            </w:r>
          </w:p>
        </w:tc>
        <w:tc>
          <w:tcPr>
            <w:tcW w:w="1097" w:type="dxa"/>
          </w:tcPr>
          <w:p w14:paraId="4FBDAE97" w14:textId="77777777" w:rsidR="0054422D" w:rsidRDefault="0054422D" w:rsidP="00FA1FE1">
            <w:pPr>
              <w:pStyle w:val="maintext"/>
              <w:snapToGrid w:val="0"/>
              <w:spacing w:before="0" w:after="120" w:line="240" w:lineRule="auto"/>
              <w:ind w:firstLineChars="0" w:firstLine="0"/>
              <w:rPr>
                <w:lang w:val="en-US"/>
              </w:rPr>
            </w:pPr>
          </w:p>
        </w:tc>
        <w:tc>
          <w:tcPr>
            <w:tcW w:w="6610" w:type="dxa"/>
          </w:tcPr>
          <w:p w14:paraId="3ADFBD95" w14:textId="6ABF4BF1" w:rsidR="0054422D" w:rsidRDefault="00490717" w:rsidP="00FA1FE1">
            <w:pPr>
              <w:pStyle w:val="maintext"/>
              <w:snapToGrid w:val="0"/>
              <w:spacing w:before="0" w:after="120" w:line="240" w:lineRule="auto"/>
              <w:ind w:firstLineChars="0" w:firstLine="0"/>
              <w:rPr>
                <w:lang w:val="en-US"/>
              </w:rPr>
            </w:pPr>
            <w:r>
              <w:rPr>
                <w:lang w:val="en-US"/>
              </w:rPr>
              <w:t xml:space="preserve">Selection of </w:t>
            </w:r>
            <w:r>
              <w:rPr>
                <w:rFonts w:hint="eastAsia"/>
                <w:lang w:val="en-US"/>
              </w:rPr>
              <w:t>K_SRS</w:t>
            </w:r>
            <w:r>
              <w:rPr>
                <w:lang w:val="en-US"/>
              </w:rPr>
              <w:t xml:space="preserve"> value would not belong to UL PC discussion.</w:t>
            </w:r>
          </w:p>
        </w:tc>
      </w:tr>
      <w:tr w:rsidR="00237E60" w14:paraId="13E635C8" w14:textId="77777777" w:rsidTr="00FA1FE1">
        <w:tc>
          <w:tcPr>
            <w:tcW w:w="1615" w:type="dxa"/>
          </w:tcPr>
          <w:p w14:paraId="1B06D7D4" w14:textId="60F277CA" w:rsidR="00237E60" w:rsidRDefault="00237E60" w:rsidP="00FA1FE1">
            <w:pPr>
              <w:pStyle w:val="maintext"/>
              <w:snapToGrid w:val="0"/>
              <w:spacing w:before="0" w:after="120" w:line="240" w:lineRule="auto"/>
              <w:ind w:firstLineChars="0" w:firstLine="0"/>
              <w:rPr>
                <w:rFonts w:eastAsia="宋体"/>
                <w:lang w:val="en-US" w:eastAsia="zh-CN"/>
              </w:rPr>
            </w:pPr>
            <w:r>
              <w:rPr>
                <w:rFonts w:hint="eastAsia"/>
                <w:lang w:val="en-US"/>
              </w:rPr>
              <w:t>Samsung</w:t>
            </w:r>
          </w:p>
        </w:tc>
        <w:tc>
          <w:tcPr>
            <w:tcW w:w="1097" w:type="dxa"/>
          </w:tcPr>
          <w:p w14:paraId="7092A1F3" w14:textId="50EA7BCA" w:rsidR="00237E60" w:rsidRDefault="00237E60" w:rsidP="00FA1FE1">
            <w:pPr>
              <w:pStyle w:val="maintext"/>
              <w:snapToGrid w:val="0"/>
              <w:spacing w:before="0" w:after="120" w:line="240" w:lineRule="auto"/>
              <w:ind w:firstLineChars="0" w:firstLine="0"/>
              <w:rPr>
                <w:rFonts w:eastAsia="宋体"/>
                <w:lang w:val="en-US" w:eastAsia="zh-CN"/>
              </w:rPr>
            </w:pPr>
            <w:r>
              <w:rPr>
                <w:rFonts w:hint="eastAsia"/>
                <w:lang w:val="en-US"/>
              </w:rPr>
              <w:t>Alt3</w:t>
            </w:r>
          </w:p>
        </w:tc>
        <w:tc>
          <w:tcPr>
            <w:tcW w:w="6610" w:type="dxa"/>
          </w:tcPr>
          <w:p w14:paraId="445BE17C" w14:textId="5F466DDC" w:rsidR="00237E60" w:rsidRPr="00971361" w:rsidRDefault="00237E60" w:rsidP="00FA1FE1">
            <w:pPr>
              <w:pStyle w:val="maintext"/>
              <w:snapToGrid w:val="0"/>
              <w:spacing w:before="0" w:after="120" w:line="240" w:lineRule="auto"/>
              <w:ind w:firstLineChars="0" w:firstLine="0"/>
              <w:rPr>
                <w:lang w:val="en-US"/>
              </w:rPr>
            </w:pPr>
          </w:p>
        </w:tc>
      </w:tr>
      <w:tr w:rsidR="007104E5" w14:paraId="1BB59045" w14:textId="77777777" w:rsidTr="00FA1FE1">
        <w:tc>
          <w:tcPr>
            <w:tcW w:w="1615" w:type="dxa"/>
          </w:tcPr>
          <w:p w14:paraId="01A9E412" w14:textId="7BC625C5" w:rsidR="007104E5" w:rsidRDefault="007104E5" w:rsidP="007104E5">
            <w:pPr>
              <w:pStyle w:val="maintext"/>
              <w:snapToGrid w:val="0"/>
              <w:spacing w:before="0" w:after="120" w:line="240" w:lineRule="auto"/>
              <w:ind w:firstLineChars="0" w:firstLine="0"/>
              <w:rPr>
                <w:lang w:val="en-US"/>
              </w:rPr>
            </w:pPr>
            <w:r>
              <w:rPr>
                <w:rFonts w:eastAsia="宋体"/>
                <w:lang w:val="en-US" w:eastAsia="zh-CN"/>
              </w:rPr>
              <w:t>Motorola Mobility, Lenovo</w:t>
            </w:r>
          </w:p>
        </w:tc>
        <w:tc>
          <w:tcPr>
            <w:tcW w:w="1097" w:type="dxa"/>
          </w:tcPr>
          <w:p w14:paraId="6D9F32AB" w14:textId="77777777" w:rsidR="007104E5" w:rsidRDefault="007104E5" w:rsidP="007104E5">
            <w:pPr>
              <w:pStyle w:val="maintext"/>
              <w:snapToGrid w:val="0"/>
              <w:spacing w:before="0" w:after="120" w:line="240" w:lineRule="auto"/>
              <w:ind w:firstLineChars="0" w:firstLine="0"/>
              <w:rPr>
                <w:lang w:val="en-US"/>
              </w:rPr>
            </w:pPr>
          </w:p>
        </w:tc>
        <w:tc>
          <w:tcPr>
            <w:tcW w:w="6610" w:type="dxa"/>
          </w:tcPr>
          <w:p w14:paraId="0F67C9CE" w14:textId="7BA3EF93" w:rsidR="007104E5" w:rsidRDefault="007104E5" w:rsidP="007104E5">
            <w:pPr>
              <w:pStyle w:val="maintext"/>
              <w:snapToGrid w:val="0"/>
              <w:spacing w:before="0" w:after="120" w:line="240" w:lineRule="auto"/>
              <w:ind w:firstLineChars="0" w:firstLine="0"/>
              <w:rPr>
                <w:lang w:val="en-US"/>
              </w:rPr>
            </w:pPr>
            <w:r>
              <w:rPr>
                <w:lang w:val="en-US"/>
              </w:rPr>
              <w:t>The discussion belongs to the UL scheduling agenda item.</w:t>
            </w:r>
          </w:p>
        </w:tc>
      </w:tr>
      <w:tr w:rsidR="00E718D2" w14:paraId="7266F252" w14:textId="77777777" w:rsidTr="00FA1FE1">
        <w:tc>
          <w:tcPr>
            <w:tcW w:w="1615" w:type="dxa"/>
          </w:tcPr>
          <w:p w14:paraId="1F6C75E5" w14:textId="60E0AA4E" w:rsidR="00E718D2" w:rsidRDefault="00E718D2" w:rsidP="00FA1FE1">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1EF388F7" w14:textId="25F2510C" w:rsidR="00E718D2" w:rsidRDefault="00E718D2" w:rsidP="00FA1FE1">
            <w:pPr>
              <w:pStyle w:val="maintext"/>
              <w:snapToGrid w:val="0"/>
              <w:spacing w:before="0" w:after="120" w:line="240" w:lineRule="auto"/>
              <w:ind w:firstLineChars="0" w:firstLine="0"/>
              <w:rPr>
                <w:lang w:val="en-US"/>
              </w:rPr>
            </w:pPr>
            <w:r>
              <w:rPr>
                <w:rFonts w:eastAsiaTheme="minorEastAsia" w:hint="eastAsia"/>
                <w:lang w:val="en-US" w:eastAsia="zh-CN"/>
              </w:rPr>
              <w:t>Alt4</w:t>
            </w:r>
          </w:p>
        </w:tc>
        <w:tc>
          <w:tcPr>
            <w:tcW w:w="6610" w:type="dxa"/>
          </w:tcPr>
          <w:p w14:paraId="1AC1496C" w14:textId="77777777" w:rsidR="00E718D2" w:rsidRDefault="00E718D2" w:rsidP="00ED18E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 xml:space="preserve">For Alt-1, </w:t>
            </w:r>
            <w:r>
              <w:rPr>
                <w:rFonts w:eastAsiaTheme="minorEastAsia"/>
                <w:lang w:val="en-US" w:eastAsia="zh-CN"/>
              </w:rPr>
              <w:t>different</w:t>
            </w:r>
            <w:r>
              <w:rPr>
                <w:rFonts w:eastAsiaTheme="minorEastAsia" w:hint="eastAsia"/>
                <w:lang w:val="en-US" w:eastAsia="zh-CN"/>
              </w:rPr>
              <w:t xml:space="preserve"> processing time is needed for SRS and PUSCH. TPC in DCI format 2_3 can be applied to all types of SRS, and no trigger offset can be used for P-SRS and SP-SRS for Alt-2. We don</w:t>
            </w:r>
            <w:r>
              <w:rPr>
                <w:rFonts w:eastAsiaTheme="minorEastAsia"/>
                <w:lang w:val="en-US" w:eastAsia="zh-CN"/>
              </w:rPr>
              <w:t>’</w:t>
            </w:r>
            <w:r>
              <w:rPr>
                <w:rFonts w:eastAsiaTheme="minorEastAsia" w:hint="eastAsia"/>
                <w:lang w:val="en-US" w:eastAsia="zh-CN"/>
              </w:rPr>
              <w:t xml:space="preserve">t think a </w:t>
            </w:r>
            <w:r>
              <w:rPr>
                <w:rFonts w:eastAsiaTheme="minorEastAsia"/>
                <w:lang w:val="en-US" w:eastAsia="zh-CN"/>
              </w:rPr>
              <w:t>configured</w:t>
            </w:r>
            <w:r>
              <w:rPr>
                <w:rFonts w:eastAsiaTheme="minorEastAsia" w:hint="eastAsia"/>
                <w:lang w:val="en-US" w:eastAsia="zh-CN"/>
              </w:rPr>
              <w:t xml:space="preserve"> </w:t>
            </w:r>
            <w:r>
              <w:rPr>
                <w:rFonts w:eastAsiaTheme="minorEastAsia"/>
                <w:lang w:val="en-US" w:eastAsia="zh-CN"/>
              </w:rPr>
              <w:t>value</w:t>
            </w:r>
            <w:r>
              <w:rPr>
                <w:rFonts w:eastAsiaTheme="minorEastAsia" w:hint="eastAsia"/>
                <w:lang w:val="en-US" w:eastAsia="zh-CN"/>
              </w:rPr>
              <w:t xml:space="preserve"> of </w:t>
            </w:r>
            <w:r>
              <w:rPr>
                <w:bCs/>
                <w:iCs/>
                <w:position w:val="-12"/>
              </w:rPr>
              <w:object w:dxaOrig="438" w:dyaOrig="313" w14:anchorId="5C1C039D">
                <v:shape id="_x0000_i1203" type="#_x0000_t75" style="width:21.75pt;height:15.6pt" o:ole="">
                  <v:imagedata r:id="rId265" o:title=""/>
                </v:shape>
                <o:OLEObject Type="Embed" ProgID="Equation.3" ShapeID="_x0000_i1203" DrawAspect="Content" ObjectID="_1578280879" r:id="rId288"/>
              </w:object>
            </w:r>
            <w:r>
              <w:rPr>
                <w:rFonts w:eastAsiaTheme="minorEastAsia" w:hint="eastAsia"/>
                <w:lang w:val="en-US" w:eastAsia="zh-CN"/>
              </w:rPr>
              <w:t xml:space="preserve">is needed. We can just define a minimal value for </w:t>
            </w:r>
            <w:r>
              <w:rPr>
                <w:bCs/>
                <w:iCs/>
                <w:position w:val="-12"/>
              </w:rPr>
              <w:object w:dxaOrig="438" w:dyaOrig="313" w14:anchorId="39C3781A">
                <v:shape id="_x0000_i1204" type="#_x0000_t75" style="width:21.75pt;height:15.6pt" o:ole="">
                  <v:imagedata r:id="rId265" o:title=""/>
                </v:shape>
                <o:OLEObject Type="Embed" ProgID="Equation.3" ShapeID="_x0000_i1204" DrawAspect="Content" ObjectID="_1578280880" r:id="rId289"/>
              </w:object>
            </w:r>
            <w:r>
              <w:rPr>
                <w:rFonts w:eastAsiaTheme="minorEastAsia" w:hint="eastAsia"/>
                <w:lang w:val="en-US" w:eastAsia="zh-CN"/>
              </w:rPr>
              <w:t xml:space="preserve"> and the TPC command can be applied to the SRS after the minimal latency.</w:t>
            </w:r>
          </w:p>
          <w:p w14:paraId="7FDA3D19" w14:textId="042A8396" w:rsidR="00E718D2" w:rsidRDefault="00E718D2" w:rsidP="00FA1FE1">
            <w:pPr>
              <w:pStyle w:val="maintext"/>
              <w:snapToGrid w:val="0"/>
              <w:spacing w:before="0" w:after="120" w:line="240" w:lineRule="auto"/>
              <w:ind w:firstLineChars="0" w:firstLine="0"/>
              <w:rPr>
                <w:lang w:val="en-US"/>
              </w:rPr>
            </w:pPr>
            <w:r>
              <w:rPr>
                <w:rFonts w:eastAsiaTheme="minorEastAsia" w:hint="eastAsia"/>
                <w:lang w:val="en-US" w:eastAsia="zh-CN"/>
              </w:rPr>
              <w:t xml:space="preserve">Alt4: The minimal value of </w:t>
            </w:r>
            <w:r>
              <w:rPr>
                <w:bCs/>
                <w:iCs/>
                <w:position w:val="-12"/>
              </w:rPr>
              <w:object w:dxaOrig="438" w:dyaOrig="313" w14:anchorId="1AE33DA9">
                <v:shape id="_x0000_i1205" type="#_x0000_t75" style="width:21.75pt;height:15.6pt" o:ole="">
                  <v:imagedata r:id="rId265" o:title=""/>
                </v:shape>
                <o:OLEObject Type="Embed" ProgID="Equation.3" ShapeID="_x0000_i1205" DrawAspect="Content" ObjectID="_1578280881" r:id="rId290"/>
              </w:object>
            </w:r>
            <w:r>
              <w:rPr>
                <w:rFonts w:eastAsiaTheme="minorEastAsia" w:hint="eastAsia"/>
                <w:lang w:val="en-US" w:eastAsia="zh-CN"/>
              </w:rPr>
              <w:t xml:space="preserve">is fixed in specification for different </w:t>
            </w:r>
            <w:r>
              <w:rPr>
                <w:rFonts w:eastAsiaTheme="minorEastAsia"/>
                <w:lang w:val="en-US" w:eastAsia="zh-CN"/>
              </w:rPr>
              <w:t>subcarrier</w:t>
            </w:r>
            <w:r>
              <w:rPr>
                <w:rFonts w:eastAsiaTheme="minorEastAsia" w:hint="eastAsia"/>
                <w:lang w:val="en-US" w:eastAsia="zh-CN"/>
              </w:rPr>
              <w:t xml:space="preserve"> spacings. </w:t>
            </w:r>
          </w:p>
        </w:tc>
      </w:tr>
      <w:tr w:rsidR="00563185" w14:paraId="7DE7BD4F" w14:textId="77777777" w:rsidTr="00FA1FE1">
        <w:tc>
          <w:tcPr>
            <w:tcW w:w="1615" w:type="dxa"/>
          </w:tcPr>
          <w:p w14:paraId="212A1DBA" w14:textId="6007CBF0"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CATT</w:t>
            </w:r>
          </w:p>
        </w:tc>
        <w:tc>
          <w:tcPr>
            <w:tcW w:w="1097" w:type="dxa"/>
          </w:tcPr>
          <w:p w14:paraId="67C33D9D" w14:textId="77777777" w:rsidR="00563185" w:rsidRDefault="00563185" w:rsidP="00563185">
            <w:pPr>
              <w:pStyle w:val="maintext"/>
              <w:snapToGrid w:val="0"/>
              <w:spacing w:before="0" w:after="120" w:line="240" w:lineRule="auto"/>
              <w:ind w:firstLineChars="0" w:firstLine="0"/>
              <w:rPr>
                <w:rFonts w:eastAsiaTheme="minorEastAsia"/>
                <w:lang w:val="en-US" w:eastAsia="zh-CN"/>
              </w:rPr>
            </w:pPr>
          </w:p>
        </w:tc>
        <w:tc>
          <w:tcPr>
            <w:tcW w:w="6610" w:type="dxa"/>
          </w:tcPr>
          <w:p w14:paraId="481F9018" w14:textId="2627AD66"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Not to discuss in Power control session</w:t>
            </w:r>
          </w:p>
        </w:tc>
      </w:tr>
      <w:tr w:rsidR="004F77DB" w14:paraId="78959364" w14:textId="77777777" w:rsidTr="00FA1FE1">
        <w:tc>
          <w:tcPr>
            <w:tcW w:w="1615" w:type="dxa"/>
          </w:tcPr>
          <w:p w14:paraId="553A7BFA" w14:textId="77777777" w:rsidR="004F77DB" w:rsidRDefault="004F77DB" w:rsidP="00563185">
            <w:pPr>
              <w:pStyle w:val="maintext"/>
              <w:snapToGrid w:val="0"/>
              <w:spacing w:before="0" w:after="120" w:line="240" w:lineRule="auto"/>
              <w:ind w:firstLineChars="0" w:firstLine="0"/>
              <w:rPr>
                <w:lang w:val="en-US"/>
              </w:rPr>
            </w:pPr>
          </w:p>
        </w:tc>
        <w:tc>
          <w:tcPr>
            <w:tcW w:w="1097" w:type="dxa"/>
          </w:tcPr>
          <w:p w14:paraId="3FB2FD0A" w14:textId="77777777" w:rsidR="004F77DB" w:rsidRDefault="004F77DB" w:rsidP="00563185">
            <w:pPr>
              <w:pStyle w:val="maintext"/>
              <w:snapToGrid w:val="0"/>
              <w:spacing w:before="0" w:after="120" w:line="240" w:lineRule="auto"/>
              <w:ind w:firstLineChars="0" w:firstLine="0"/>
              <w:rPr>
                <w:rFonts w:eastAsiaTheme="minorEastAsia"/>
                <w:lang w:val="en-US" w:eastAsia="zh-CN"/>
              </w:rPr>
            </w:pPr>
          </w:p>
        </w:tc>
        <w:tc>
          <w:tcPr>
            <w:tcW w:w="6610" w:type="dxa"/>
          </w:tcPr>
          <w:p w14:paraId="50A22C98" w14:textId="77777777" w:rsidR="004F77DB" w:rsidRDefault="004F77DB" w:rsidP="00563185">
            <w:pPr>
              <w:pStyle w:val="maintext"/>
              <w:snapToGrid w:val="0"/>
              <w:spacing w:before="0" w:after="120" w:line="240" w:lineRule="auto"/>
              <w:ind w:firstLineChars="0" w:firstLine="0"/>
              <w:rPr>
                <w:lang w:val="en-US"/>
              </w:rPr>
            </w:pPr>
          </w:p>
        </w:tc>
      </w:tr>
    </w:tbl>
    <w:p w14:paraId="02552188" w14:textId="77777777" w:rsidR="001B1E3E" w:rsidRPr="004E4D7C" w:rsidRDefault="001B1E3E" w:rsidP="001B1E3E">
      <w:pPr>
        <w:rPr>
          <w:i/>
          <w:szCs w:val="20"/>
          <w:highlight w:val="yellow"/>
        </w:rPr>
      </w:pPr>
      <w:r w:rsidRPr="004E4D7C">
        <w:rPr>
          <w:b/>
          <w:i/>
          <w:szCs w:val="20"/>
          <w:highlight w:val="yellow"/>
        </w:rPr>
        <w:t>Proposals</w:t>
      </w:r>
      <w:r w:rsidRPr="004E4D7C">
        <w:rPr>
          <w:i/>
          <w:szCs w:val="20"/>
          <w:highlight w:val="yellow"/>
        </w:rPr>
        <w:t xml:space="preserve">: </w:t>
      </w:r>
    </w:p>
    <w:p w14:paraId="6D2011BB" w14:textId="77777777" w:rsidR="001B1E3E" w:rsidRPr="00971361" w:rsidRDefault="001B1E3E" w:rsidP="0054422D">
      <w:pPr>
        <w:rPr>
          <w:bCs/>
          <w:iCs/>
          <w:position w:val="-12"/>
          <w:szCs w:val="20"/>
        </w:rPr>
      </w:pPr>
    </w:p>
    <w:p w14:paraId="25C477F2" w14:textId="77777777" w:rsidR="00BA106C" w:rsidRPr="00971361" w:rsidRDefault="00BA106C">
      <w:pPr>
        <w:snapToGrid w:val="0"/>
        <w:spacing w:beforeLines="50" w:before="180" w:afterLines="50" w:after="180"/>
        <w:jc w:val="both"/>
        <w:rPr>
          <w:rFonts w:eastAsia="MS Mincho"/>
          <w:lang w:eastAsia="ja-JP"/>
        </w:rPr>
      </w:pPr>
    </w:p>
    <w:p w14:paraId="7D3A578D" w14:textId="77777777" w:rsidR="00BA106C" w:rsidRPr="0054422D" w:rsidRDefault="00550797" w:rsidP="00550797">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lang w:val="en-US"/>
        </w:rPr>
      </w:pPr>
      <w:r w:rsidRPr="0054422D">
        <w:rPr>
          <w:sz w:val="20"/>
          <w:szCs w:val="20"/>
          <w:lang w:val="en-US"/>
        </w:rPr>
        <w:t xml:space="preserve">Accumulative TPC value </w:t>
      </w:r>
      <w:r w:rsidRPr="0054422D">
        <w:rPr>
          <w:rFonts w:ascii="Times New Roman" w:hAnsi="Times New Roman"/>
          <w:lang w:val="en-US"/>
        </w:rPr>
        <w:t xml:space="preserve">f(i)/g(i) </w:t>
      </w:r>
    </w:p>
    <w:p w14:paraId="7C8DEE17" w14:textId="77777777" w:rsidR="00A45544" w:rsidRPr="00FA1FE1" w:rsidRDefault="00A45544" w:rsidP="00A45544">
      <w:pPr>
        <w:snapToGrid w:val="0"/>
        <w:spacing w:beforeLines="50" w:before="180" w:afterLines="50" w:after="180"/>
        <w:jc w:val="both"/>
        <w:rPr>
          <w:rFonts w:eastAsia="宋体"/>
          <w:b/>
          <w:i/>
          <w:szCs w:val="20"/>
          <w:u w:val="single"/>
        </w:rPr>
      </w:pPr>
      <w:r>
        <w:rPr>
          <w:b/>
          <w:bCs/>
          <w:i/>
          <w:szCs w:val="20"/>
          <w:u w:val="single"/>
        </w:rPr>
        <w:t>Some possible missing part in TS 38.212</w:t>
      </w:r>
    </w:p>
    <w:tbl>
      <w:tblPr>
        <w:tblStyle w:val="TableGrid"/>
        <w:tblW w:w="0" w:type="auto"/>
        <w:tblLook w:val="04A0" w:firstRow="1" w:lastRow="0" w:firstColumn="1" w:lastColumn="0" w:noHBand="0" w:noVBand="1"/>
      </w:tblPr>
      <w:tblGrid>
        <w:gridCol w:w="9350"/>
      </w:tblGrid>
      <w:tr w:rsidR="00A45544" w14:paraId="32228E5B" w14:textId="77777777" w:rsidTr="00ED18EE">
        <w:tc>
          <w:tcPr>
            <w:tcW w:w="9576" w:type="dxa"/>
          </w:tcPr>
          <w:p w14:paraId="6BF3F0B9" w14:textId="77777777" w:rsidR="00A45544" w:rsidRPr="00BF5C22" w:rsidRDefault="00A45544" w:rsidP="00ED18EE">
            <w:pPr>
              <w:pStyle w:val="bullet1"/>
              <w:numPr>
                <w:ilvl w:val="0"/>
                <w:numId w:val="0"/>
              </w:numPr>
              <w:spacing w:beforeLines="50" w:before="180"/>
              <w:rPr>
                <w:i/>
                <w:szCs w:val="20"/>
                <w:u w:val="single"/>
              </w:rPr>
            </w:pPr>
            <w:r>
              <w:rPr>
                <w:rFonts w:ascii="Times New Roman" w:hAnsi="Times New Roman" w:hint="eastAsia"/>
                <w:i/>
                <w:sz w:val="20"/>
                <w:szCs w:val="20"/>
                <w:u w:val="single"/>
                <w:lang w:val="en-US"/>
              </w:rPr>
              <w:t>In Section 7.</w:t>
            </w:r>
            <w:r>
              <w:rPr>
                <w:rFonts w:ascii="Times New Roman" w:hAnsi="Times New Roman"/>
                <w:i/>
                <w:sz w:val="20"/>
                <w:szCs w:val="20"/>
                <w:u w:val="single"/>
                <w:lang w:val="en-US"/>
              </w:rPr>
              <w:t>1</w:t>
            </w:r>
            <w:r>
              <w:rPr>
                <w:rFonts w:ascii="Times New Roman" w:hAnsi="Times New Roman" w:hint="eastAsia"/>
                <w:i/>
                <w:sz w:val="20"/>
                <w:szCs w:val="20"/>
                <w:u w:val="single"/>
                <w:lang w:val="en-US"/>
              </w:rPr>
              <w:t xml:space="preserve">.1 </w:t>
            </w:r>
            <w:r>
              <w:rPr>
                <w:rFonts w:ascii="Times New Roman" w:hAnsi="Times New Roman"/>
                <w:i/>
                <w:sz w:val="20"/>
                <w:szCs w:val="20"/>
                <w:u w:val="single"/>
                <w:lang w:val="en-US"/>
              </w:rPr>
              <w:t xml:space="preserve">in </w:t>
            </w:r>
            <w:r>
              <w:rPr>
                <w:rFonts w:ascii="Times New Roman" w:hAnsi="Times New Roman" w:hint="eastAsia"/>
                <w:i/>
                <w:sz w:val="20"/>
                <w:szCs w:val="20"/>
                <w:u w:val="single"/>
                <w:lang w:val="en-US"/>
              </w:rPr>
              <w:t xml:space="preserve">TS 38.212 </w:t>
            </w:r>
          </w:p>
          <w:p w14:paraId="0866D987" w14:textId="77777777" w:rsidR="00A45544" w:rsidRPr="00B916EC" w:rsidRDefault="00A45544" w:rsidP="00ED18EE">
            <w:pPr>
              <w:pStyle w:val="B2"/>
              <w:numPr>
                <w:ilvl w:val="0"/>
                <w:numId w:val="3"/>
              </w:numPr>
              <w:tabs>
                <w:tab w:val="num" w:pos="644"/>
              </w:tabs>
              <w:spacing w:after="180"/>
            </w:pPr>
            <w:r w:rsidRPr="00B916EC">
              <w:t xml:space="preserve">For the PUSCH power control adjustment state for carrier </w:t>
            </w:r>
            <w:r w:rsidRPr="00B916EC">
              <w:rPr>
                <w:iCs/>
                <w:position w:val="-10"/>
              </w:rPr>
              <w:object w:dxaOrig="220" w:dyaOrig="300" w14:anchorId="268711C9">
                <v:shape id="_x0000_i1206" type="#_x0000_t75" style="width:10.85pt;height:15.6pt" o:ole="">
                  <v:imagedata r:id="rId19" o:title=""/>
                </v:shape>
                <o:OLEObject Type="Embed" ProgID="Equation.3" ShapeID="_x0000_i1206" DrawAspect="Content" ObjectID="_1578280882" r:id="rId291"/>
              </w:object>
            </w:r>
            <w:r w:rsidRPr="00B916EC">
              <w:rPr>
                <w:iCs/>
              </w:rPr>
              <w:t xml:space="preserve"> of</w:t>
            </w:r>
            <w:r w:rsidRPr="00B916EC">
              <w:t xml:space="preserve"> serving cell </w:t>
            </w:r>
            <w:r w:rsidRPr="00B916EC">
              <w:rPr>
                <w:position w:val="-6"/>
              </w:rPr>
              <w:object w:dxaOrig="160" w:dyaOrig="200" w14:anchorId="26C20664">
                <v:shape id="_x0000_i1207" type="#_x0000_t75" style="width:8.15pt;height:10.2pt" o:ole="">
                  <v:imagedata r:id="rId148" o:title=""/>
                </v:shape>
                <o:OLEObject Type="Embed" ProgID="Equation.3" ShapeID="_x0000_i1207" DrawAspect="Content" ObjectID="_1578280883" r:id="rId292"/>
              </w:object>
            </w:r>
            <w:r w:rsidRPr="00B916EC">
              <w:t xml:space="preserve"> in PUSCH transmission period </w:t>
            </w:r>
            <w:r w:rsidRPr="00B916EC">
              <w:rPr>
                <w:position w:val="-6"/>
              </w:rPr>
              <w:object w:dxaOrig="139" w:dyaOrig="240" w14:anchorId="7C7BF0E8">
                <v:shape id="_x0000_i1208" type="#_x0000_t75" style="width:6.8pt;height:11.55pt" o:ole="">
                  <v:imagedata r:id="rId150" o:title=""/>
                </v:shape>
                <o:OLEObject Type="Embed" ProgID="Equation.3" ShapeID="_x0000_i1208" DrawAspect="Content" ObjectID="_1578280884" r:id="rId293"/>
              </w:object>
            </w:r>
          </w:p>
          <w:p w14:paraId="6CB3CE4E" w14:textId="77777777" w:rsidR="00A45544" w:rsidRPr="00B916EC" w:rsidRDefault="00A45544" w:rsidP="00ED18EE">
            <w:pPr>
              <w:pStyle w:val="B2"/>
              <w:numPr>
                <w:ilvl w:val="1"/>
                <w:numId w:val="3"/>
              </w:numPr>
              <w:tabs>
                <w:tab w:val="num" w:pos="990"/>
              </w:tabs>
              <w:spacing w:after="180"/>
            </w:pPr>
            <w:r w:rsidRPr="00B916EC">
              <w:rPr>
                <w:position w:val="-12"/>
              </w:rPr>
              <w:object w:dxaOrig="1860" w:dyaOrig="320" w14:anchorId="39D5F888">
                <v:shape id="_x0000_i1209" type="#_x0000_t75" style="width:93.05pt;height:15.6pt" o:ole="">
                  <v:imagedata r:id="rId294" o:title=""/>
                </v:shape>
                <o:OLEObject Type="Embed" ProgID="Equation.3" ShapeID="_x0000_i1209" DrawAspect="Content" ObjectID="_1578280885" r:id="rId295"/>
              </w:object>
            </w:r>
            <w:r w:rsidRPr="00B916EC">
              <w:t xml:space="preserve">is a correction value, also referred to as a TPC command, and is included in a PDCCH with DCI format </w:t>
            </w:r>
            <w:r w:rsidRPr="00B916EC">
              <w:rPr>
                <w:iCs/>
              </w:rPr>
              <w:t>0_0 or DCI format 0_1</w:t>
            </w:r>
            <w:r w:rsidRPr="00B916EC">
              <w:t xml:space="preserve"> </w:t>
            </w:r>
            <w:r w:rsidRPr="00B916EC">
              <w:rPr>
                <w:iCs/>
              </w:rPr>
              <w:t xml:space="preserve">that schedules the PUSCH transmission </w:t>
            </w:r>
            <w:r w:rsidRPr="00B916EC">
              <w:t xml:space="preserve">period </w:t>
            </w:r>
            <w:r w:rsidRPr="00B916EC">
              <w:rPr>
                <w:position w:val="-6"/>
              </w:rPr>
              <w:object w:dxaOrig="139" w:dyaOrig="240" w14:anchorId="60AC43CF">
                <v:shape id="_x0000_i1210" type="#_x0000_t75" style="width:7.45pt;height:12.25pt" o:ole="">
                  <v:imagedata r:id="rId49" o:title=""/>
                </v:shape>
                <o:OLEObject Type="Embed" ProgID="Equation.3" ShapeID="_x0000_i1210" DrawAspect="Content" ObjectID="_1578280886" r:id="rId296"/>
              </w:object>
            </w:r>
            <w:r w:rsidRPr="00B916EC">
              <w:t xml:space="preserve"> </w:t>
            </w:r>
            <w:r w:rsidRPr="00B916EC">
              <w:rPr>
                <w:iCs/>
              </w:rPr>
              <w:lastRenderedPageBreak/>
              <w:t>on</w:t>
            </w:r>
            <w:r w:rsidRPr="00B916EC">
              <w:t xml:space="preserve"> carrier </w:t>
            </w:r>
            <w:r w:rsidRPr="00B916EC">
              <w:rPr>
                <w:iCs/>
                <w:position w:val="-10"/>
              </w:rPr>
              <w:object w:dxaOrig="220" w:dyaOrig="300" w14:anchorId="4BB24433">
                <v:shape id="_x0000_i1211" type="#_x0000_t75" style="width:10.85pt;height:15.6pt" o:ole="">
                  <v:imagedata r:id="rId19" o:title=""/>
                </v:shape>
                <o:OLEObject Type="Embed" ProgID="Equation.3" ShapeID="_x0000_i1211" DrawAspect="Content" ObjectID="_1578280887" r:id="rId297"/>
              </w:object>
            </w:r>
            <w:r w:rsidRPr="00B916EC">
              <w:rPr>
                <w:iCs/>
              </w:rPr>
              <w:t xml:space="preserve"> of</w:t>
            </w:r>
            <w:r w:rsidRPr="00B916EC">
              <w:t xml:space="preserve"> serving cell </w:t>
            </w:r>
            <w:r w:rsidRPr="00B916EC">
              <w:rPr>
                <w:position w:val="-6"/>
              </w:rPr>
              <w:object w:dxaOrig="160" w:dyaOrig="200" w14:anchorId="10EF36DE">
                <v:shape id="_x0000_i1212" type="#_x0000_t75" style="width:8.15pt;height:10.2pt" o:ole="">
                  <v:imagedata r:id="rId148" o:title=""/>
                </v:shape>
                <o:OLEObject Type="Embed" ProgID="Equation.3" ShapeID="_x0000_i1212" DrawAspect="Content" ObjectID="_1578280888" r:id="rId298"/>
              </w:object>
            </w:r>
            <w:r w:rsidRPr="00B916EC">
              <w:t xml:space="preserve"> or jointly coded with other TPC commands in a PDCCH with DCI format 2_2</w:t>
            </w:r>
            <w:r w:rsidRPr="00B916EC">
              <w:rPr>
                <w:rFonts w:hint="eastAsia"/>
              </w:rPr>
              <w:t xml:space="preserve"> </w:t>
            </w:r>
            <w:r w:rsidRPr="00B916EC">
              <w:t>having</w:t>
            </w:r>
            <w:r w:rsidRPr="00B916EC">
              <w:rPr>
                <w:rFonts w:hint="eastAsia"/>
              </w:rPr>
              <w:t xml:space="preserve"> CRC parity bits scrambled </w:t>
            </w:r>
            <w:r w:rsidRPr="00B916EC">
              <w:t>by</w:t>
            </w:r>
            <w:r w:rsidRPr="00B916EC">
              <w:rPr>
                <w:rFonts w:hint="eastAsia"/>
              </w:rPr>
              <w:t xml:space="preserve"> TPC-PUSCH-RNTI</w:t>
            </w:r>
            <w:r w:rsidRPr="00B916EC">
              <w:t xml:space="preserve"> that is last received by the UE prior to the PUSCH transmission;</w:t>
            </w:r>
          </w:p>
          <w:p w14:paraId="48FE845D" w14:textId="77777777" w:rsidR="00A45544" w:rsidRPr="00B916EC" w:rsidRDefault="00A45544" w:rsidP="00ED18EE">
            <w:pPr>
              <w:pStyle w:val="B2"/>
              <w:numPr>
                <w:ilvl w:val="1"/>
                <w:numId w:val="3"/>
              </w:numPr>
              <w:tabs>
                <w:tab w:val="num" w:pos="990"/>
              </w:tabs>
              <w:spacing w:after="180"/>
            </w:pPr>
            <w:r w:rsidRPr="006A4460">
              <w:rPr>
                <w:position w:val="-14"/>
              </w:rPr>
              <w:object w:dxaOrig="4459" w:dyaOrig="380" w14:anchorId="44188A10">
                <v:shape id="_x0000_i1213" type="#_x0000_t75" style="width:222.8pt;height:19pt" o:ole="">
                  <v:imagedata r:id="rId299" o:title=""/>
                </v:shape>
                <o:OLEObject Type="Embed" ProgID="Equation.3" ShapeID="_x0000_i1213" DrawAspect="Content" ObjectID="_1578280889" r:id="rId300"/>
              </w:object>
            </w:r>
            <w:r w:rsidRPr="00B916EC">
              <w:t xml:space="preserve"> is the PUSCH power control adjustment state for carrier </w:t>
            </w:r>
            <w:r w:rsidRPr="00B916EC">
              <w:rPr>
                <w:iCs/>
                <w:position w:val="-10"/>
              </w:rPr>
              <w:object w:dxaOrig="220" w:dyaOrig="300" w14:anchorId="7C75501D">
                <v:shape id="_x0000_i1214" type="#_x0000_t75" style="width:10.85pt;height:15.6pt" o:ole="">
                  <v:imagedata r:id="rId19" o:title=""/>
                </v:shape>
                <o:OLEObject Type="Embed" ProgID="Equation.3" ShapeID="_x0000_i1214" DrawAspect="Content" ObjectID="_1578280890" r:id="rId301"/>
              </w:object>
            </w:r>
            <w:r w:rsidRPr="00B916EC">
              <w:rPr>
                <w:iCs/>
              </w:rPr>
              <w:t xml:space="preserve"> of</w:t>
            </w:r>
            <w:r w:rsidRPr="00B916EC">
              <w:t xml:space="preserve"> serving cell </w:t>
            </w:r>
            <w:r w:rsidRPr="00B916EC">
              <w:rPr>
                <w:position w:val="-6"/>
              </w:rPr>
              <w:object w:dxaOrig="160" w:dyaOrig="200" w14:anchorId="3B8F739A">
                <v:shape id="_x0000_i1215" type="#_x0000_t75" style="width:8.15pt;height:10.2pt" o:ole="">
                  <v:imagedata r:id="rId148" o:title=""/>
                </v:shape>
                <o:OLEObject Type="Embed" ProgID="Equation.3" ShapeID="_x0000_i1215" DrawAspect="Content" ObjectID="_1578280891" r:id="rId302"/>
              </w:object>
            </w:r>
            <w:r w:rsidRPr="00B916EC">
              <w:t xml:space="preserve"> and PUSCH transmission period </w:t>
            </w:r>
            <w:r w:rsidRPr="00B916EC">
              <w:rPr>
                <w:position w:val="-6"/>
              </w:rPr>
              <w:object w:dxaOrig="139" w:dyaOrig="240" w14:anchorId="0952B995">
                <v:shape id="_x0000_i1216" type="#_x0000_t75" style="width:6.8pt;height:11.55pt" o:ole="">
                  <v:imagedata r:id="rId150" o:title=""/>
                </v:shape>
                <o:OLEObject Type="Embed" ProgID="Equation.3" ShapeID="_x0000_i1216" DrawAspect="Content" ObjectID="_1578280892" r:id="rId303"/>
              </w:object>
            </w:r>
            <w:r w:rsidRPr="00B916EC">
              <w:t xml:space="preserve"> if accumulation is enabled based on the parameter </w:t>
            </w:r>
            <w:r w:rsidRPr="00B916EC">
              <w:rPr>
                <w:i/>
                <w:iCs/>
              </w:rPr>
              <w:t>Accumulation-enabled</w:t>
            </w:r>
            <w:r w:rsidRPr="00B916EC">
              <w:t xml:space="preserve"> provided by higher layers,</w:t>
            </w:r>
            <w:r w:rsidRPr="00B916EC">
              <w:rPr>
                <w:rFonts w:hint="eastAsia"/>
              </w:rPr>
              <w:t xml:space="preserve"> </w:t>
            </w:r>
            <w:r w:rsidRPr="00B916EC">
              <w:t>where</w:t>
            </w:r>
          </w:p>
          <w:p w14:paraId="6728D1B4" w14:textId="77777777" w:rsidR="00A45544" w:rsidRPr="00B916EC" w:rsidRDefault="00A45544" w:rsidP="00ED18EE">
            <w:pPr>
              <w:pStyle w:val="B2"/>
              <w:numPr>
                <w:ilvl w:val="2"/>
                <w:numId w:val="3"/>
              </w:numPr>
              <w:tabs>
                <w:tab w:val="num" w:pos="1350"/>
                <w:tab w:val="num" w:pos="1440"/>
              </w:tabs>
              <w:spacing w:after="180"/>
              <w:ind w:left="1440" w:hanging="450"/>
            </w:pPr>
            <w:r w:rsidRPr="00B916EC">
              <w:rPr>
                <w:position w:val="-10"/>
              </w:rPr>
              <w:object w:dxaOrig="740" w:dyaOrig="300" w14:anchorId="45A64C6A">
                <v:shape id="_x0000_i1217" type="#_x0000_t75" style="width:36.7pt;height:14.95pt" o:ole="">
                  <v:imagedata r:id="rId157" o:title=""/>
                </v:shape>
                <o:OLEObject Type="Embed" ProgID="Equation.3" ShapeID="_x0000_i1217" DrawAspect="Content" ObjectID="_1578280893" r:id="rId304"/>
              </w:object>
            </w:r>
            <w:r w:rsidRPr="00B916EC">
              <w:t xml:space="preserve"> if the UE is configured with higher layer parameter </w:t>
            </w:r>
            <w:r w:rsidRPr="00B916EC">
              <w:rPr>
                <w:i/>
              </w:rPr>
              <w:t>num-pusch-pcadjustment-states</w:t>
            </w:r>
            <w:r w:rsidRPr="00B916EC">
              <w:t xml:space="preserve">; otherwise, </w:t>
            </w:r>
            <w:r w:rsidRPr="00B916EC">
              <w:rPr>
                <w:position w:val="-6"/>
              </w:rPr>
              <w:object w:dxaOrig="400" w:dyaOrig="240" w14:anchorId="17CE5CB2">
                <v:shape id="_x0000_i1218" type="#_x0000_t75" style="width:19.7pt;height:12.25pt" o:ole="">
                  <v:imagedata r:id="rId159" o:title=""/>
                </v:shape>
                <o:OLEObject Type="Embed" ProgID="Equation.3" ShapeID="_x0000_i1218" DrawAspect="Content" ObjectID="_1578280894" r:id="rId305"/>
              </w:object>
            </w:r>
            <w:r w:rsidRPr="00B916EC">
              <w:t xml:space="preserve">. </w:t>
            </w:r>
          </w:p>
          <w:p w14:paraId="2401D224" w14:textId="77777777" w:rsidR="00A45544" w:rsidRDefault="00A45544" w:rsidP="00ED18EE">
            <w:pPr>
              <w:pStyle w:val="B2"/>
              <w:numPr>
                <w:ilvl w:val="3"/>
                <w:numId w:val="3"/>
              </w:numPr>
              <w:tabs>
                <w:tab w:val="clear" w:pos="2804"/>
              </w:tabs>
              <w:spacing w:after="180"/>
              <w:ind w:left="1800"/>
            </w:pPr>
            <w:r w:rsidRPr="00B916EC">
              <w:t xml:space="preserve"> For a </w:t>
            </w:r>
            <w:r w:rsidRPr="00B916EC">
              <w:rPr>
                <w:rFonts w:eastAsia="Malgun Gothic" w:hint="eastAsia"/>
              </w:rPr>
              <w:t xml:space="preserve">PUSCH </w:t>
            </w:r>
            <w:r w:rsidRPr="00B916EC">
              <w:rPr>
                <w:rFonts w:eastAsia="Malgun Gothic"/>
              </w:rPr>
              <w:t>(re)</w:t>
            </w:r>
            <w:r w:rsidRPr="00B916EC">
              <w:rPr>
                <w:rFonts w:eastAsia="Malgun Gothic" w:hint="eastAsia"/>
              </w:rPr>
              <w:t xml:space="preserve">transmission corresponding to </w:t>
            </w:r>
            <w:r w:rsidRPr="00B916EC">
              <w:rPr>
                <w:rFonts w:eastAsia="Malgun Gothic"/>
              </w:rPr>
              <w:t>a</w:t>
            </w:r>
            <w:r w:rsidRPr="00B916EC">
              <w:rPr>
                <w:rFonts w:eastAsia="Malgun Gothic" w:hint="eastAsia"/>
              </w:rPr>
              <w:t xml:space="preserve"> </w:t>
            </w:r>
            <w:r w:rsidRPr="00B916EC">
              <w:rPr>
                <w:rFonts w:eastAsia="Malgun Gothic"/>
              </w:rPr>
              <w:t>grant-free configuration or semi-persistent</w:t>
            </w:r>
            <w:r w:rsidRPr="00B916EC">
              <w:rPr>
                <w:rFonts w:eastAsia="Malgun Gothic" w:hint="eastAsia"/>
              </w:rPr>
              <w:t xml:space="preserve"> </w:t>
            </w:r>
            <w:r w:rsidRPr="00B916EC">
              <w:rPr>
                <w:rFonts w:eastAsia="Malgun Gothic"/>
              </w:rPr>
              <w:t>g</w:t>
            </w:r>
            <w:r w:rsidRPr="00B916EC">
              <w:rPr>
                <w:rFonts w:eastAsia="Malgun Gothic" w:hint="eastAsia"/>
              </w:rPr>
              <w:t>rant</w:t>
            </w:r>
            <w:r w:rsidRPr="00B916EC">
              <w:rPr>
                <w:rFonts w:eastAsia="Malgun Gothic"/>
              </w:rPr>
              <w:t xml:space="preserve">, the value of </w:t>
            </w:r>
            <w:r w:rsidRPr="00B916EC">
              <w:rPr>
                <w:position w:val="-10"/>
              </w:rPr>
              <w:object w:dxaOrig="740" w:dyaOrig="300" w14:anchorId="62C6D880">
                <v:shape id="_x0000_i1219" type="#_x0000_t75" style="width:36.7pt;height:14.95pt" o:ole="">
                  <v:imagedata r:id="rId157" o:title=""/>
                </v:shape>
                <o:OLEObject Type="Embed" ProgID="Equation.3" ShapeID="_x0000_i1219" DrawAspect="Content" ObjectID="_1578280895" r:id="rId306"/>
              </w:object>
            </w:r>
            <w:r w:rsidRPr="00B916EC">
              <w:t xml:space="preserve"> is provided to the UE by higher layer parameter </w:t>
            </w:r>
            <w:r w:rsidRPr="00B916EC">
              <w:rPr>
                <w:i/>
              </w:rPr>
              <w:t>PUSCH-closed-loop-index</w:t>
            </w:r>
            <w:r w:rsidRPr="00B916EC">
              <w:t>;</w:t>
            </w:r>
          </w:p>
          <w:p w14:paraId="74E76A32" w14:textId="77777777" w:rsidR="00A45544" w:rsidRPr="00B916EC" w:rsidRDefault="00A45544" w:rsidP="00ED18EE">
            <w:pPr>
              <w:pStyle w:val="B2"/>
              <w:tabs>
                <w:tab w:val="left" w:pos="644"/>
              </w:tabs>
              <w:spacing w:after="180"/>
              <w:ind w:left="0"/>
            </w:pPr>
            <w:r w:rsidRPr="00BF5C22">
              <w:rPr>
                <w:rFonts w:eastAsia="宋体"/>
                <w:b/>
              </w:rPr>
              <w:t>… …</w:t>
            </w:r>
          </w:p>
          <w:p w14:paraId="6CE1E610" w14:textId="77777777" w:rsidR="00A45544" w:rsidRPr="00B916EC" w:rsidRDefault="00A45544" w:rsidP="00ED18EE">
            <w:pPr>
              <w:pStyle w:val="B2"/>
              <w:numPr>
                <w:ilvl w:val="2"/>
                <w:numId w:val="3"/>
              </w:numPr>
              <w:tabs>
                <w:tab w:val="num" w:pos="1350"/>
                <w:tab w:val="num" w:pos="1440"/>
              </w:tabs>
              <w:spacing w:after="180"/>
              <w:ind w:left="1440" w:hanging="450"/>
            </w:pPr>
            <w:r w:rsidRPr="00B916EC">
              <w:t xml:space="preserve">A UE </w:t>
            </w:r>
            <w:r>
              <w:t>can</w:t>
            </w:r>
            <w:r w:rsidRPr="00B916EC">
              <w:t xml:space="preserve"> reset accumulation for carrier </w:t>
            </w:r>
            <w:r w:rsidRPr="00B916EC">
              <w:rPr>
                <w:iCs/>
                <w:position w:val="-10"/>
              </w:rPr>
              <w:object w:dxaOrig="220" w:dyaOrig="300" w14:anchorId="016C9D6A">
                <v:shape id="_x0000_i1220" type="#_x0000_t75" style="width:10.85pt;height:15.6pt" o:ole="">
                  <v:imagedata r:id="rId19" o:title=""/>
                </v:shape>
                <o:OLEObject Type="Embed" ProgID="Equation.3" ShapeID="_x0000_i1220" DrawAspect="Content" ObjectID="_1578280896" r:id="rId307"/>
              </w:object>
            </w:r>
            <w:r w:rsidRPr="00B916EC">
              <w:rPr>
                <w:iCs/>
              </w:rPr>
              <w:t xml:space="preserve"> of</w:t>
            </w:r>
            <w:r w:rsidRPr="00B916EC">
              <w:t xml:space="preserve"> serving cell </w:t>
            </w:r>
            <w:r w:rsidRPr="00B916EC">
              <w:rPr>
                <w:position w:val="-6"/>
              </w:rPr>
              <w:object w:dxaOrig="160" w:dyaOrig="200" w14:anchorId="3EDFA919">
                <v:shape id="_x0000_i1221" type="#_x0000_t75" style="width:8.15pt;height:10.2pt" o:ole="">
                  <v:imagedata r:id="rId52" o:title=""/>
                </v:shape>
                <o:OLEObject Type="Embed" ProgID="Equation.3" ShapeID="_x0000_i1221" DrawAspect="Content" ObjectID="_1578280897" r:id="rId308"/>
              </w:object>
            </w:r>
          </w:p>
          <w:p w14:paraId="3143F537" w14:textId="77777777" w:rsidR="00A45544" w:rsidRPr="00B916EC" w:rsidRDefault="00A45544" w:rsidP="00ED18EE">
            <w:pPr>
              <w:pStyle w:val="B2"/>
              <w:numPr>
                <w:ilvl w:val="3"/>
                <w:numId w:val="3"/>
              </w:numPr>
              <w:tabs>
                <w:tab w:val="clear" w:pos="2804"/>
              </w:tabs>
              <w:spacing w:after="180"/>
              <w:ind w:left="2160" w:hanging="720"/>
            </w:pPr>
            <w:r w:rsidRPr="00B916EC">
              <w:t xml:space="preserve">When </w:t>
            </w:r>
            <w:r w:rsidRPr="00B916EC">
              <w:rPr>
                <w:position w:val="-12"/>
              </w:rPr>
              <w:object w:dxaOrig="1420" w:dyaOrig="320" w14:anchorId="256709C3">
                <v:shape id="_x0000_i1222" type="#_x0000_t75" style="width:71.3pt;height:15.6pt" o:ole="">
                  <v:imagedata r:id="rId309" o:title=""/>
                </v:shape>
                <o:OLEObject Type="Embed" ProgID="Equation.3" ShapeID="_x0000_i1222" DrawAspect="Content" ObjectID="_1578280898" r:id="rId310"/>
              </w:object>
            </w:r>
            <w:r w:rsidRPr="00B916EC">
              <w:t xml:space="preserve"> </w:t>
            </w:r>
            <w:r w:rsidRPr="00B916EC">
              <w:rPr>
                <w:rFonts w:hint="eastAsia"/>
              </w:rPr>
              <w:t>value is changed by higher layers</w:t>
            </w:r>
            <w:r w:rsidRPr="00B916EC">
              <w:t>;</w:t>
            </w:r>
          </w:p>
          <w:p w14:paraId="17230D22" w14:textId="77777777" w:rsidR="00A45544" w:rsidRPr="00B916EC" w:rsidRDefault="00A45544" w:rsidP="00ED18EE">
            <w:pPr>
              <w:pStyle w:val="B2"/>
              <w:numPr>
                <w:ilvl w:val="3"/>
                <w:numId w:val="3"/>
              </w:numPr>
              <w:tabs>
                <w:tab w:val="clear" w:pos="2804"/>
              </w:tabs>
              <w:spacing w:after="180"/>
              <w:ind w:left="2160" w:hanging="720"/>
            </w:pPr>
            <w:r w:rsidRPr="00B916EC">
              <w:t xml:space="preserve">When </w:t>
            </w:r>
            <w:r w:rsidRPr="00B916EC">
              <w:rPr>
                <w:position w:val="-12"/>
              </w:rPr>
              <w:object w:dxaOrig="660" w:dyaOrig="320" w14:anchorId="7CEE4F6F">
                <v:shape id="_x0000_i1223" type="#_x0000_t75" style="width:33.3pt;height:15.6pt" o:ole="">
                  <v:imagedata r:id="rId311" o:title=""/>
                </v:shape>
                <o:OLEObject Type="Embed" ProgID="Equation.3" ShapeID="_x0000_i1223" DrawAspect="Content" ObjectID="_1578280899" r:id="rId312"/>
              </w:object>
            </w:r>
            <w:r w:rsidRPr="00B916EC">
              <w:t xml:space="preserve"> </w:t>
            </w:r>
            <w:r w:rsidRPr="00B916EC">
              <w:rPr>
                <w:rFonts w:hint="eastAsia"/>
              </w:rPr>
              <w:t>value is changed by higher layers</w:t>
            </w:r>
            <w:r w:rsidRPr="00B916EC">
              <w:t>;</w:t>
            </w:r>
          </w:p>
          <w:p w14:paraId="36BB9623" w14:textId="3B34BFC0" w:rsidR="00A45544" w:rsidRPr="00B916EC" w:rsidRDefault="00A45544" w:rsidP="00ED18EE">
            <w:pPr>
              <w:pStyle w:val="B2"/>
              <w:tabs>
                <w:tab w:val="left" w:pos="644"/>
              </w:tabs>
              <w:spacing w:after="180"/>
              <w:ind w:left="990"/>
            </w:pPr>
            <w:r w:rsidRPr="008C48BA">
              <w:rPr>
                <w:rFonts w:eastAsia="宋体"/>
                <w:highlight w:val="yellow"/>
              </w:rPr>
              <w:t>&lt;</w:t>
            </w:r>
            <w:r w:rsidRPr="008C48BA">
              <w:rPr>
                <w:highlight w:val="yellow"/>
              </w:rPr>
              <w:t xml:space="preserve"> </w:t>
            </w:r>
            <w:r>
              <w:rPr>
                <w:highlight w:val="yellow"/>
              </w:rPr>
              <w:t>The explanation on w</w:t>
            </w:r>
            <w:r w:rsidRPr="008C48BA">
              <w:rPr>
                <w:highlight w:val="yellow"/>
              </w:rPr>
              <w:t xml:space="preserve">hether </w:t>
            </w:r>
            <w:r w:rsidRPr="006A4460">
              <w:rPr>
                <w:position w:val="-14"/>
                <w:highlight w:val="yellow"/>
              </w:rPr>
              <w:object w:dxaOrig="840" w:dyaOrig="380" w14:anchorId="5D6A4E1B">
                <v:shape id="_x0000_i1224" type="#_x0000_t75" style="width:42.1pt;height:19pt" o:ole="">
                  <v:imagedata r:id="rId313" o:title=""/>
                </v:shape>
                <o:OLEObject Type="Embed" ProgID="Equation.3" ShapeID="_x0000_i1224" DrawAspect="Content" ObjectID="_1578280900" r:id="rId314"/>
              </w:object>
            </w:r>
            <w:r w:rsidRPr="008C48BA">
              <w:rPr>
                <w:highlight w:val="yellow"/>
              </w:rPr>
              <w:t xml:space="preserve">is reset or carry over </w:t>
            </w:r>
            <w:r w:rsidRPr="006A4460">
              <w:rPr>
                <w:position w:val="-14"/>
                <w:highlight w:val="yellow"/>
              </w:rPr>
              <w:object w:dxaOrig="3420" w:dyaOrig="380" w14:anchorId="52435A84">
                <v:shape id="_x0000_i1225" type="#_x0000_t75" style="width:171.15pt;height:19pt" o:ole="">
                  <v:imagedata r:id="rId315" o:title=""/>
                </v:shape>
                <o:OLEObject Type="Embed" ProgID="Equation.3" ShapeID="_x0000_i1225" DrawAspect="Content" ObjectID="_1578280901" r:id="rId316"/>
              </w:object>
            </w:r>
            <w:r w:rsidRPr="00BF5C22">
              <w:rPr>
                <w:highlight w:val="yellow"/>
              </w:rPr>
              <w:t xml:space="preserve"> when l at time instance i and l at time instance i-1 are different</w:t>
            </w:r>
            <w:r>
              <w:rPr>
                <w:highlight w:val="yellow"/>
              </w:rPr>
              <w:t>,</w:t>
            </w:r>
            <w:r w:rsidRPr="00BF5C22">
              <w:rPr>
                <w:highlight w:val="yellow"/>
              </w:rPr>
              <w:t xml:space="preserve"> due to beam switching</w:t>
            </w:r>
            <w:r>
              <w:rPr>
                <w:highlight w:val="yellow"/>
              </w:rPr>
              <w:t>,</w:t>
            </w:r>
            <w:r w:rsidRPr="00BF5C22">
              <w:rPr>
                <w:highlight w:val="yellow"/>
              </w:rPr>
              <w:t xml:space="preserve"> </w:t>
            </w:r>
            <w:r>
              <w:rPr>
                <w:highlight w:val="yellow"/>
              </w:rPr>
              <w:t>or UL beams are changed</w:t>
            </w:r>
            <w:r w:rsidRPr="008C48BA">
              <w:rPr>
                <w:highlight w:val="yellow"/>
              </w:rPr>
              <w:t xml:space="preserve"> is missing</w:t>
            </w:r>
            <w:r w:rsidRPr="008C48BA">
              <w:rPr>
                <w:rFonts w:eastAsia="宋体"/>
                <w:highlight w:val="yellow"/>
              </w:rPr>
              <w:t>&gt;</w:t>
            </w:r>
          </w:p>
          <w:p w14:paraId="557B8CD0" w14:textId="77777777" w:rsidR="00A45544" w:rsidRDefault="00A45544" w:rsidP="00ED18EE">
            <w:pPr>
              <w:pStyle w:val="B2"/>
              <w:tabs>
                <w:tab w:val="left" w:pos="644"/>
              </w:tabs>
              <w:spacing w:after="180"/>
              <w:ind w:left="0"/>
            </w:pPr>
          </w:p>
          <w:p w14:paraId="7FD5E811" w14:textId="77777777" w:rsidR="00A45544" w:rsidRPr="00BF5C22" w:rsidRDefault="00A45544" w:rsidP="00ED18EE">
            <w:pPr>
              <w:pStyle w:val="bullet1"/>
              <w:numPr>
                <w:ilvl w:val="0"/>
                <w:numId w:val="0"/>
              </w:numPr>
              <w:spacing w:beforeLines="50" w:before="180"/>
              <w:rPr>
                <w:i/>
                <w:szCs w:val="20"/>
                <w:u w:val="single"/>
              </w:rPr>
            </w:pPr>
            <w:r>
              <w:rPr>
                <w:rFonts w:ascii="Times New Roman" w:hAnsi="Times New Roman" w:hint="eastAsia"/>
                <w:i/>
                <w:sz w:val="20"/>
                <w:szCs w:val="20"/>
                <w:u w:val="single"/>
                <w:lang w:val="en-US"/>
              </w:rPr>
              <w:t>In Section 7.</w:t>
            </w:r>
            <w:r>
              <w:rPr>
                <w:rFonts w:ascii="Times New Roman" w:hAnsi="Times New Roman"/>
                <w:i/>
                <w:sz w:val="20"/>
                <w:szCs w:val="20"/>
                <w:u w:val="single"/>
                <w:lang w:val="en-US"/>
              </w:rPr>
              <w:t>2</w:t>
            </w:r>
            <w:r>
              <w:rPr>
                <w:rFonts w:ascii="Times New Roman" w:hAnsi="Times New Roman" w:hint="eastAsia"/>
                <w:i/>
                <w:sz w:val="20"/>
                <w:szCs w:val="20"/>
                <w:u w:val="single"/>
                <w:lang w:val="en-US"/>
              </w:rPr>
              <w:t xml:space="preserve">.1 </w:t>
            </w:r>
            <w:r>
              <w:rPr>
                <w:rFonts w:ascii="Times New Roman" w:hAnsi="Times New Roman"/>
                <w:i/>
                <w:sz w:val="20"/>
                <w:szCs w:val="20"/>
                <w:u w:val="single"/>
                <w:lang w:val="en-US"/>
              </w:rPr>
              <w:t xml:space="preserve">in </w:t>
            </w:r>
            <w:r>
              <w:rPr>
                <w:rFonts w:ascii="Times New Roman" w:hAnsi="Times New Roman" w:hint="eastAsia"/>
                <w:i/>
                <w:sz w:val="20"/>
                <w:szCs w:val="20"/>
                <w:u w:val="single"/>
                <w:lang w:val="en-US"/>
              </w:rPr>
              <w:t xml:space="preserve">TS 38.212 </w:t>
            </w:r>
          </w:p>
          <w:p w14:paraId="4C34D294" w14:textId="77777777" w:rsidR="00A45544" w:rsidRPr="00B916EC" w:rsidRDefault="00A45544" w:rsidP="00ED18EE">
            <w:pPr>
              <w:pStyle w:val="B2"/>
              <w:numPr>
                <w:ilvl w:val="0"/>
                <w:numId w:val="3"/>
              </w:numPr>
              <w:tabs>
                <w:tab w:val="num" w:pos="644"/>
              </w:tabs>
              <w:spacing w:after="180"/>
            </w:pPr>
            <w:r w:rsidRPr="00B916EC">
              <w:t xml:space="preserve">For the PUCCH power control adjustment state for carrier </w:t>
            </w:r>
            <w:r w:rsidRPr="00B916EC">
              <w:rPr>
                <w:iCs/>
                <w:position w:val="-10"/>
              </w:rPr>
              <w:object w:dxaOrig="220" w:dyaOrig="300" w14:anchorId="7CF46BB1">
                <v:shape id="_x0000_i1226" type="#_x0000_t75" style="width:10.85pt;height:15.6pt" o:ole="">
                  <v:imagedata r:id="rId19" o:title=""/>
                </v:shape>
                <o:OLEObject Type="Embed" ProgID="Equation.3" ShapeID="_x0000_i1226" DrawAspect="Content" ObjectID="_1578280902" r:id="rId317"/>
              </w:object>
            </w:r>
            <w:r w:rsidRPr="00B916EC">
              <w:rPr>
                <w:iCs/>
              </w:rPr>
              <w:t xml:space="preserve"> </w:t>
            </w:r>
            <w:r w:rsidRPr="00B916EC">
              <w:t xml:space="preserve">of </w:t>
            </w:r>
            <w:r w:rsidRPr="00B916EC">
              <w:rPr>
                <w:rFonts w:eastAsia="MS Mincho"/>
              </w:rPr>
              <w:t xml:space="preserve">primary cell </w:t>
            </w:r>
            <w:r w:rsidRPr="00B916EC">
              <w:rPr>
                <w:position w:val="-6"/>
              </w:rPr>
              <w:object w:dxaOrig="160" w:dyaOrig="200" w14:anchorId="47D45B2A">
                <v:shape id="_x0000_i1227" type="#_x0000_t75" style="width:8.15pt;height:10.2pt" o:ole="">
                  <v:imagedata r:id="rId97" o:title=""/>
                </v:shape>
                <o:OLEObject Type="Embed" ProgID="Equation.3" ShapeID="_x0000_i1227" DrawAspect="Content" ObjectID="_1578280903" r:id="rId318"/>
              </w:object>
            </w:r>
            <w:r w:rsidRPr="00B916EC">
              <w:t xml:space="preserve"> and PUCCH transmission period </w:t>
            </w:r>
            <w:r w:rsidRPr="00B916EC">
              <w:rPr>
                <w:position w:val="-6"/>
              </w:rPr>
              <w:object w:dxaOrig="139" w:dyaOrig="240" w14:anchorId="38BA2975">
                <v:shape id="_x0000_i1228" type="#_x0000_t75" style="width:6.8pt;height:11.55pt" o:ole="">
                  <v:imagedata r:id="rId150" o:title=""/>
                </v:shape>
                <o:OLEObject Type="Embed" ProgID="Equation.3" ShapeID="_x0000_i1228" DrawAspect="Content" ObjectID="_1578280904" r:id="rId319"/>
              </w:object>
            </w:r>
          </w:p>
          <w:p w14:paraId="217F6217" w14:textId="77777777" w:rsidR="00A45544" w:rsidRPr="00B916EC" w:rsidRDefault="00A45544" w:rsidP="00ED18EE">
            <w:pPr>
              <w:pStyle w:val="B2"/>
              <w:numPr>
                <w:ilvl w:val="1"/>
                <w:numId w:val="3"/>
              </w:numPr>
              <w:tabs>
                <w:tab w:val="num" w:pos="990"/>
              </w:tabs>
              <w:spacing w:after="180"/>
            </w:pPr>
            <w:r w:rsidRPr="00B916EC">
              <w:rPr>
                <w:position w:val="-12"/>
              </w:rPr>
              <w:object w:dxaOrig="1880" w:dyaOrig="320" w14:anchorId="58D5471E">
                <v:shape id="_x0000_i1229" type="#_x0000_t75" style="width:93.75pt;height:15.6pt" o:ole="">
                  <v:imagedata r:id="rId244" o:title=""/>
                </v:shape>
                <o:OLEObject Type="Embed" ProgID="Equation.3" ShapeID="_x0000_i1229" DrawAspect="Content" ObjectID="_1578280905" r:id="rId320"/>
              </w:object>
            </w:r>
            <w:r w:rsidRPr="00B916EC">
              <w:t xml:space="preserve"> is a correction value, also referred to as a TPC command, and is included in a PDCCH with DCI format 1_0 or DCI format 1_1 for carrier </w:t>
            </w:r>
            <w:r w:rsidRPr="00B916EC">
              <w:rPr>
                <w:iCs/>
                <w:position w:val="-10"/>
              </w:rPr>
              <w:object w:dxaOrig="220" w:dyaOrig="300" w14:anchorId="09162D08">
                <v:shape id="_x0000_i1230" type="#_x0000_t75" style="width:10.85pt;height:15.6pt" o:ole="">
                  <v:imagedata r:id="rId19" o:title=""/>
                </v:shape>
                <o:OLEObject Type="Embed" ProgID="Equation.3" ShapeID="_x0000_i1230" DrawAspect="Content" ObjectID="_1578280906" r:id="rId321"/>
              </w:object>
            </w:r>
            <w:r w:rsidRPr="00B916EC">
              <w:rPr>
                <w:iCs/>
              </w:rPr>
              <w:t xml:space="preserve"> </w:t>
            </w:r>
            <w:r w:rsidRPr="00B916EC">
              <w:t xml:space="preserve">of the primary cell </w:t>
            </w:r>
            <w:r w:rsidRPr="00B916EC">
              <w:rPr>
                <w:position w:val="-6"/>
              </w:rPr>
              <w:object w:dxaOrig="160" w:dyaOrig="200" w14:anchorId="32CA4B4C">
                <v:shape id="_x0000_i1231" type="#_x0000_t75" style="width:8.15pt;height:10.2pt" o:ole="">
                  <v:imagedata r:id="rId148" o:title=""/>
                </v:shape>
                <o:OLEObject Type="Embed" ProgID="Equation.3" ShapeID="_x0000_i1231" DrawAspect="Content" ObjectID="_1578280907" r:id="rId322"/>
              </w:object>
            </w:r>
            <w:r w:rsidRPr="00B916EC">
              <w:t xml:space="preserve"> that the UE detects in PUCCH transmission period </w:t>
            </w:r>
            <w:r w:rsidRPr="00B916EC">
              <w:rPr>
                <w:position w:val="-10"/>
              </w:rPr>
              <w:object w:dxaOrig="859" w:dyaOrig="300" w14:anchorId="15B76FB7">
                <v:shape id="_x0000_i1232" type="#_x0000_t75" style="width:42.8pt;height:14.95pt" o:ole="">
                  <v:imagedata r:id="rId248" o:title=""/>
                </v:shape>
                <o:OLEObject Type="Embed" ProgID="Equation.3" ShapeID="_x0000_i1232" DrawAspect="Content" ObjectID="_1578280908" r:id="rId323"/>
              </w:object>
            </w:r>
            <w:r w:rsidRPr="00B916EC">
              <w:t xml:space="preserve">, or jointly coded with other TPC commands in a PDCCH with DCI format 2_2 having </w:t>
            </w:r>
            <w:r w:rsidRPr="00B916EC">
              <w:rPr>
                <w:rFonts w:hint="eastAsia"/>
              </w:rPr>
              <w:t xml:space="preserve">CRC parity bits scrambled </w:t>
            </w:r>
            <w:r w:rsidRPr="00B916EC">
              <w:t>by</w:t>
            </w:r>
            <w:r w:rsidRPr="00B916EC">
              <w:rPr>
                <w:rFonts w:hint="eastAsia"/>
              </w:rPr>
              <w:t xml:space="preserve"> TPC-PUCCH-RNTI</w:t>
            </w:r>
            <w:r w:rsidRPr="00B916EC">
              <w:t xml:space="preserve"> [5, TS 36.212], and </w:t>
            </w:r>
            <w:r w:rsidRPr="00B916EC">
              <w:rPr>
                <w:position w:val="-10"/>
              </w:rPr>
              <w:object w:dxaOrig="740" w:dyaOrig="300" w14:anchorId="39456F6F">
                <v:shape id="_x0000_i1233" type="#_x0000_t75" style="width:36.7pt;height:14.95pt" o:ole="">
                  <v:imagedata r:id="rId157" o:title=""/>
                </v:shape>
                <o:OLEObject Type="Embed" ProgID="Equation.3" ShapeID="_x0000_i1233" DrawAspect="Content" ObjectID="_1578280909" r:id="rId324"/>
              </w:object>
            </w:r>
            <w:r w:rsidRPr="00B916EC">
              <w:t xml:space="preserve"> as indicated by higher layer parameter </w:t>
            </w:r>
            <w:r w:rsidRPr="00B916EC">
              <w:rPr>
                <w:i/>
              </w:rPr>
              <w:t>num-pucch-pcadjustment-states</w:t>
            </w:r>
            <w:r w:rsidRPr="00B916EC">
              <w:t>;</w:t>
            </w:r>
          </w:p>
          <w:p w14:paraId="2EE2DC88" w14:textId="77777777" w:rsidR="00A45544" w:rsidRPr="00B916EC" w:rsidRDefault="00A45544" w:rsidP="00ED18EE">
            <w:pPr>
              <w:pStyle w:val="B2"/>
              <w:numPr>
                <w:ilvl w:val="2"/>
                <w:numId w:val="3"/>
              </w:numPr>
              <w:tabs>
                <w:tab w:val="num" w:pos="1350"/>
                <w:tab w:val="num" w:pos="1440"/>
              </w:tabs>
              <w:spacing w:after="180"/>
              <w:ind w:left="1440" w:hanging="450"/>
            </w:pPr>
            <w:r w:rsidRPr="00B916EC">
              <w:t xml:space="preserve">The </w:t>
            </w:r>
            <w:r w:rsidRPr="00B916EC">
              <w:rPr>
                <w:position w:val="-12"/>
              </w:rPr>
              <w:object w:dxaOrig="780" w:dyaOrig="320" w14:anchorId="37D0D8C1">
                <v:shape id="_x0000_i1234" type="#_x0000_t75" style="width:39.4pt;height:15.6pt" o:ole="">
                  <v:imagedata r:id="rId251" o:title=""/>
                </v:shape>
                <o:OLEObject Type="Embed" ProgID="Equation.3" ShapeID="_x0000_i1234" DrawAspect="Content" ObjectID="_1578280910" r:id="rId325"/>
              </w:object>
            </w:r>
            <w:r w:rsidRPr="00B916EC">
              <w:t xml:space="preserve"> dB values signaled on PDCCH with DCI format 1_0 or DCI format 1_1 or DCI format  2_2 having </w:t>
            </w:r>
            <w:r w:rsidRPr="00B916EC">
              <w:rPr>
                <w:rFonts w:hint="eastAsia"/>
              </w:rPr>
              <w:t xml:space="preserve">CRC parity bits scrambled </w:t>
            </w:r>
            <w:r w:rsidRPr="00B916EC">
              <w:t>by</w:t>
            </w:r>
            <w:r w:rsidRPr="00B916EC">
              <w:rPr>
                <w:rFonts w:hint="eastAsia"/>
              </w:rPr>
              <w:t xml:space="preserve"> TPC-PUCCH-RNTI</w:t>
            </w:r>
            <w:r w:rsidRPr="00B916EC">
              <w:t xml:space="preserve"> are given in Table 7.2.1-1.</w:t>
            </w:r>
          </w:p>
          <w:p w14:paraId="50330E85" w14:textId="77777777" w:rsidR="00A45544" w:rsidRPr="00B916EC" w:rsidRDefault="00A45544" w:rsidP="00ED18EE">
            <w:pPr>
              <w:pStyle w:val="B2"/>
              <w:numPr>
                <w:ilvl w:val="2"/>
                <w:numId w:val="3"/>
              </w:numPr>
              <w:tabs>
                <w:tab w:val="num" w:pos="1350"/>
                <w:tab w:val="num" w:pos="1440"/>
              </w:tabs>
              <w:spacing w:after="180"/>
              <w:ind w:left="1440" w:hanging="450"/>
            </w:pPr>
            <w:r w:rsidRPr="00B916EC">
              <w:rPr>
                <w:position w:val="-12"/>
              </w:rPr>
              <w:object w:dxaOrig="2200" w:dyaOrig="320" w14:anchorId="62183F60">
                <v:shape id="_x0000_i1235" type="#_x0000_t75" style="width:110.05pt;height:15.6pt" o:ole="">
                  <v:imagedata r:id="rId253" o:title=""/>
                </v:shape>
                <o:OLEObject Type="Embed" ProgID="Equation.3" ShapeID="_x0000_i1235" DrawAspect="Content" ObjectID="_1578280911" r:id="rId326"/>
              </w:object>
            </w:r>
            <w:r w:rsidRPr="00B916EC">
              <w:t xml:space="preserve"> dB if the UE does not detect a TPC command for carrier </w:t>
            </w:r>
            <w:r w:rsidRPr="00B916EC">
              <w:rPr>
                <w:iCs/>
                <w:position w:val="-10"/>
              </w:rPr>
              <w:object w:dxaOrig="220" w:dyaOrig="300" w14:anchorId="574428DB">
                <v:shape id="_x0000_i1236" type="#_x0000_t75" style="width:10.85pt;height:15.6pt" o:ole="">
                  <v:imagedata r:id="rId19" o:title=""/>
                </v:shape>
                <o:OLEObject Type="Embed" ProgID="Equation.3" ShapeID="_x0000_i1236" DrawAspect="Content" ObjectID="_1578280912" r:id="rId327"/>
              </w:object>
            </w:r>
            <w:r w:rsidRPr="00B916EC">
              <w:rPr>
                <w:iCs/>
              </w:rPr>
              <w:t xml:space="preserve"> of the </w:t>
            </w:r>
            <w:r w:rsidRPr="00B916EC">
              <w:t xml:space="preserve">primary cell </w:t>
            </w:r>
            <w:r w:rsidRPr="00B916EC">
              <w:rPr>
                <w:position w:val="-6"/>
              </w:rPr>
              <w:object w:dxaOrig="160" w:dyaOrig="200" w14:anchorId="6CE0315F">
                <v:shape id="_x0000_i1237" type="#_x0000_t75" style="width:8.15pt;height:10.2pt" o:ole="">
                  <v:imagedata r:id="rId148" o:title=""/>
                </v:shape>
                <o:OLEObject Type="Embed" ProgID="Equation.3" ShapeID="_x0000_i1237" DrawAspect="Content" ObjectID="_1578280913" r:id="rId328"/>
              </w:object>
            </w:r>
            <w:r w:rsidRPr="00B916EC">
              <w:t xml:space="preserve">. </w:t>
            </w:r>
          </w:p>
          <w:p w14:paraId="51C0D83C" w14:textId="77777777" w:rsidR="00A45544" w:rsidRPr="00B916EC" w:rsidRDefault="00A45544" w:rsidP="00ED18EE">
            <w:pPr>
              <w:pStyle w:val="B2"/>
              <w:numPr>
                <w:ilvl w:val="1"/>
                <w:numId w:val="3"/>
              </w:numPr>
              <w:tabs>
                <w:tab w:val="num" w:pos="990"/>
              </w:tabs>
              <w:spacing w:after="180"/>
            </w:pPr>
            <w:r w:rsidRPr="00B916EC">
              <w:rPr>
                <w:position w:val="-12"/>
              </w:rPr>
              <w:object w:dxaOrig="3840" w:dyaOrig="320" w14:anchorId="6FD30537">
                <v:shape id="_x0000_i1238" type="#_x0000_t75" style="width:191.55pt;height:15.6pt" o:ole="">
                  <v:imagedata r:id="rId257" o:title=""/>
                </v:shape>
                <o:OLEObject Type="Embed" ProgID="Equation.3" ShapeID="_x0000_i1238" DrawAspect="Content" ObjectID="_1578280914" r:id="rId329"/>
              </w:object>
            </w:r>
            <w:bookmarkStart w:id="3" w:name="_GoBack"/>
            <w:bookmarkEnd w:id="3"/>
            <w:r w:rsidRPr="00B916EC">
              <w:t xml:space="preserve"> is the current PUCCH power control adjustment state and </w:t>
            </w:r>
            <w:r w:rsidRPr="00B916EC">
              <w:rPr>
                <w:position w:val="-12"/>
              </w:rPr>
              <w:object w:dxaOrig="1060" w:dyaOrig="320" w14:anchorId="0D7C0AFD">
                <v:shape id="_x0000_i1239" type="#_x0000_t75" style="width:53pt;height:15.6pt" o:ole="">
                  <v:imagedata r:id="rId259" o:title=""/>
                </v:shape>
                <o:OLEObject Type="Embed" ProgID="Equation.3" ShapeID="_x0000_i1239" DrawAspect="Content" ObjectID="_1578280915" r:id="rId330"/>
              </w:object>
            </w:r>
            <w:r w:rsidRPr="00B916EC">
              <w:t xml:space="preserve"> is the first value after reset</w:t>
            </w:r>
          </w:p>
          <w:p w14:paraId="6E34606B" w14:textId="77777777" w:rsidR="00A45544" w:rsidRPr="00B916EC" w:rsidRDefault="00A45544" w:rsidP="00ED18EE">
            <w:pPr>
              <w:pStyle w:val="B2"/>
              <w:tabs>
                <w:tab w:val="left" w:pos="644"/>
              </w:tabs>
              <w:spacing w:after="180"/>
              <w:ind w:left="0"/>
            </w:pPr>
            <w:r w:rsidRPr="00BF5C22">
              <w:rPr>
                <w:rFonts w:eastAsia="宋体"/>
                <w:b/>
              </w:rPr>
              <w:t>… …</w:t>
            </w:r>
          </w:p>
          <w:p w14:paraId="6A63D4EA" w14:textId="77777777" w:rsidR="00A45544" w:rsidRPr="00B916EC" w:rsidRDefault="00A45544" w:rsidP="00ED18EE">
            <w:pPr>
              <w:pStyle w:val="B2"/>
              <w:numPr>
                <w:ilvl w:val="2"/>
                <w:numId w:val="3"/>
              </w:numPr>
              <w:tabs>
                <w:tab w:val="num" w:pos="1350"/>
                <w:tab w:val="num" w:pos="1440"/>
              </w:tabs>
              <w:spacing w:after="180"/>
              <w:ind w:left="1440" w:hanging="450"/>
            </w:pPr>
            <w:r w:rsidRPr="00B916EC">
              <w:lastRenderedPageBreak/>
              <w:t xml:space="preserve">The UE </w:t>
            </w:r>
            <w:r>
              <w:t xml:space="preserve">can </w:t>
            </w:r>
            <w:r w:rsidRPr="00B916EC">
              <w:t xml:space="preserve">reset accumulation for carrier </w:t>
            </w:r>
            <w:r w:rsidRPr="00B916EC">
              <w:rPr>
                <w:iCs/>
                <w:position w:val="-10"/>
              </w:rPr>
              <w:object w:dxaOrig="220" w:dyaOrig="300" w14:anchorId="6ABE5710">
                <v:shape id="_x0000_i1240" type="#_x0000_t75" style="width:10.85pt;height:15.6pt" o:ole="">
                  <v:imagedata r:id="rId19" o:title=""/>
                </v:shape>
                <o:OLEObject Type="Embed" ProgID="Equation.3" ShapeID="_x0000_i1240" DrawAspect="Content" ObjectID="_1578280916" r:id="rId331"/>
              </w:object>
            </w:r>
            <w:r w:rsidRPr="00B916EC">
              <w:rPr>
                <w:iCs/>
              </w:rPr>
              <w:t xml:space="preserve"> </w:t>
            </w:r>
            <w:r w:rsidRPr="00B916EC">
              <w:t xml:space="preserve">in primary cell </w:t>
            </w:r>
            <w:r w:rsidRPr="00B916EC">
              <w:rPr>
                <w:position w:val="-6"/>
              </w:rPr>
              <w:object w:dxaOrig="160" w:dyaOrig="200" w14:anchorId="231EE1C6">
                <v:shape id="_x0000_i1241" type="#_x0000_t75" style="width:8.15pt;height:10.2pt" o:ole="">
                  <v:imagedata r:id="rId52" o:title=""/>
                </v:shape>
                <o:OLEObject Type="Embed" ProgID="Equation.3" ShapeID="_x0000_i1241" DrawAspect="Content" ObjectID="_1578280917" r:id="rId332"/>
              </w:object>
            </w:r>
          </w:p>
          <w:p w14:paraId="12EC1284" w14:textId="77777777" w:rsidR="00A45544" w:rsidRPr="00B916EC" w:rsidRDefault="00A45544" w:rsidP="00ED18EE">
            <w:pPr>
              <w:pStyle w:val="B2"/>
              <w:numPr>
                <w:ilvl w:val="3"/>
                <w:numId w:val="3"/>
              </w:numPr>
              <w:tabs>
                <w:tab w:val="clear" w:pos="2804"/>
              </w:tabs>
              <w:spacing w:after="180"/>
              <w:ind w:left="2160" w:hanging="720"/>
            </w:pPr>
            <w:r w:rsidRPr="00B916EC">
              <w:t xml:space="preserve">When </w:t>
            </w:r>
            <w:r w:rsidRPr="00B916EC">
              <w:rPr>
                <w:position w:val="-12"/>
              </w:rPr>
              <w:object w:dxaOrig="1140" w:dyaOrig="320" w14:anchorId="72C81E0D">
                <v:shape id="_x0000_i1242" type="#_x0000_t75" style="width:57.05pt;height:15.6pt" o:ole="">
                  <v:imagedata r:id="rId333" o:title=""/>
                </v:shape>
                <o:OLEObject Type="Embed" ProgID="Equation.3" ShapeID="_x0000_i1242" DrawAspect="Content" ObjectID="_1578280918" r:id="rId334"/>
              </w:object>
            </w:r>
            <w:r w:rsidRPr="00B916EC">
              <w:t xml:space="preserve"> </w:t>
            </w:r>
            <w:r w:rsidRPr="00B916EC">
              <w:rPr>
                <w:rFonts w:hint="eastAsia"/>
              </w:rPr>
              <w:t>value is changed by higher layers</w:t>
            </w:r>
            <w:r w:rsidRPr="00B916EC">
              <w:t>.</w:t>
            </w:r>
          </w:p>
          <w:p w14:paraId="058F0EF3" w14:textId="32D7A0DB" w:rsidR="00A45544" w:rsidRPr="00B916EC" w:rsidRDefault="00A45544" w:rsidP="00ED18EE">
            <w:pPr>
              <w:pStyle w:val="B2"/>
              <w:tabs>
                <w:tab w:val="left" w:pos="644"/>
              </w:tabs>
              <w:spacing w:after="180"/>
              <w:ind w:left="990"/>
            </w:pPr>
            <w:r w:rsidRPr="00BF5C22">
              <w:rPr>
                <w:rFonts w:eastAsia="宋体"/>
                <w:highlight w:val="yellow"/>
              </w:rPr>
              <w:t>&lt;</w:t>
            </w:r>
            <w:r w:rsidRPr="00BF5C22">
              <w:rPr>
                <w:rFonts w:hint="eastAsia"/>
                <w:highlight w:val="yellow"/>
              </w:rPr>
              <w:t xml:space="preserve"> </w:t>
            </w:r>
            <w:r>
              <w:rPr>
                <w:highlight w:val="yellow"/>
              </w:rPr>
              <w:t>The explanation on w</w:t>
            </w:r>
            <w:r w:rsidRPr="00BF5C22">
              <w:rPr>
                <w:highlight w:val="yellow"/>
              </w:rPr>
              <w:t>h</w:t>
            </w:r>
            <w:r w:rsidRPr="008C48BA">
              <w:rPr>
                <w:highlight w:val="yellow"/>
              </w:rPr>
              <w:t xml:space="preserve">ether </w:t>
            </w:r>
            <w:r w:rsidRPr="006A4460">
              <w:rPr>
                <w:position w:val="-14"/>
                <w:highlight w:val="yellow"/>
              </w:rPr>
              <w:object w:dxaOrig="859" w:dyaOrig="380" w14:anchorId="0235D09D">
                <v:shape id="_x0000_i1243" type="#_x0000_t75" style="width:42.8pt;height:19pt" o:ole="">
                  <v:imagedata r:id="rId335" o:title=""/>
                </v:shape>
                <o:OLEObject Type="Embed" ProgID="Equation.3" ShapeID="_x0000_i1243" DrawAspect="Content" ObjectID="_1578280919" r:id="rId336"/>
              </w:object>
            </w:r>
            <w:r w:rsidRPr="008C48BA">
              <w:rPr>
                <w:highlight w:val="yellow"/>
              </w:rPr>
              <w:t xml:space="preserve">is reset or carry over </w:t>
            </w:r>
            <w:r w:rsidRPr="006A4460">
              <w:rPr>
                <w:position w:val="-14"/>
                <w:highlight w:val="yellow"/>
              </w:rPr>
              <w:object w:dxaOrig="3500" w:dyaOrig="380" w14:anchorId="6590BC1F">
                <v:shape id="_x0000_i1244" type="#_x0000_t75" style="width:174.55pt;height:19pt" o:ole="">
                  <v:imagedata r:id="rId337" o:title=""/>
                </v:shape>
                <o:OLEObject Type="Embed" ProgID="Equation.3" ShapeID="_x0000_i1244" DrawAspect="Content" ObjectID="_1578280920" r:id="rId338"/>
              </w:object>
            </w:r>
            <w:r w:rsidRPr="008C48BA">
              <w:rPr>
                <w:highlight w:val="yellow"/>
              </w:rPr>
              <w:t xml:space="preserve"> when l at time instance i and l at time instance i-1 are </w:t>
            </w:r>
            <w:r>
              <w:rPr>
                <w:highlight w:val="yellow"/>
              </w:rPr>
              <w:t>different, due to beam switching,</w:t>
            </w:r>
            <w:r w:rsidRPr="008C48BA">
              <w:rPr>
                <w:highlight w:val="yellow"/>
              </w:rPr>
              <w:t xml:space="preserve"> </w:t>
            </w:r>
            <w:r>
              <w:rPr>
                <w:highlight w:val="yellow"/>
              </w:rPr>
              <w:t>or UL beams are changed</w:t>
            </w:r>
            <w:r w:rsidRPr="008C48BA">
              <w:rPr>
                <w:highlight w:val="yellow"/>
              </w:rPr>
              <w:t xml:space="preserve"> is missing</w:t>
            </w:r>
            <w:r w:rsidRPr="008C48BA">
              <w:rPr>
                <w:rFonts w:eastAsia="宋体"/>
                <w:highlight w:val="yellow"/>
              </w:rPr>
              <w:t>&gt;</w:t>
            </w:r>
          </w:p>
          <w:p w14:paraId="5C3D2E35" w14:textId="77777777" w:rsidR="00A45544" w:rsidRPr="004E4B6D" w:rsidRDefault="00A45544" w:rsidP="00ED18EE">
            <w:pPr>
              <w:pStyle w:val="B2"/>
              <w:tabs>
                <w:tab w:val="left" w:pos="644"/>
              </w:tabs>
              <w:spacing w:after="180"/>
              <w:ind w:left="0"/>
            </w:pPr>
          </w:p>
        </w:tc>
      </w:tr>
    </w:tbl>
    <w:p w14:paraId="72BC107F" w14:textId="77777777" w:rsidR="00A45544" w:rsidRDefault="00A45544" w:rsidP="00A45544">
      <w:pPr>
        <w:spacing w:afterLines="25" w:after="90"/>
        <w:jc w:val="both"/>
        <w:rPr>
          <w:szCs w:val="20"/>
        </w:rPr>
      </w:pPr>
    </w:p>
    <w:p w14:paraId="6801C247" w14:textId="77777777" w:rsidR="00A45544" w:rsidRPr="00A45544" w:rsidRDefault="00A45544" w:rsidP="0092659B">
      <w:pPr>
        <w:spacing w:afterLines="25" w:after="90"/>
        <w:jc w:val="both"/>
        <w:rPr>
          <w:szCs w:val="20"/>
        </w:rPr>
      </w:pPr>
    </w:p>
    <w:p w14:paraId="423DB7DB" w14:textId="7D199FEA" w:rsidR="00BA106C" w:rsidRDefault="00550797" w:rsidP="0092659B">
      <w:pPr>
        <w:spacing w:afterLines="25" w:after="90"/>
        <w:jc w:val="both"/>
        <w:rPr>
          <w:iCs/>
          <w:szCs w:val="20"/>
        </w:rPr>
      </w:pPr>
      <w:r>
        <w:rPr>
          <w:rFonts w:hint="eastAsia"/>
          <w:szCs w:val="20"/>
        </w:rPr>
        <w:t xml:space="preserve">For </w:t>
      </w:r>
      <w:r>
        <w:rPr>
          <w:iCs/>
          <w:szCs w:val="20"/>
        </w:rPr>
        <w:t xml:space="preserve">closed-loop accumulation for the UE when switching between beams that </w:t>
      </w:r>
      <w:r>
        <w:rPr>
          <w:szCs w:val="20"/>
        </w:rPr>
        <w:t xml:space="preserve">point to significantly different spatial directions such as with multiple UE antenna panels. Some companies </w:t>
      </w:r>
      <w:r w:rsidR="0092659B">
        <w:rPr>
          <w:szCs w:val="20"/>
        </w:rPr>
        <w:t xml:space="preserve">(Motorola, Lenovo, Qualcomm, ZTE) </w:t>
      </w:r>
      <w:r>
        <w:rPr>
          <w:szCs w:val="20"/>
        </w:rPr>
        <w:t xml:space="preserve">recommended to consider resetting or carrying over accumulative value of </w:t>
      </w:r>
      <w:r>
        <w:rPr>
          <w:rFonts w:hint="eastAsia"/>
        </w:rPr>
        <w:t xml:space="preserve">f(i)/g(i) </w:t>
      </w:r>
      <w:r>
        <w:rPr>
          <w:szCs w:val="20"/>
        </w:rPr>
        <w:t>depending upon the spatial relations</w:t>
      </w:r>
      <w:r>
        <w:rPr>
          <w:iCs/>
          <w:szCs w:val="20"/>
        </w:rPr>
        <w:t xml:space="preserve">. </w:t>
      </w:r>
    </w:p>
    <w:p w14:paraId="54C31B4F" w14:textId="77777777" w:rsidR="00BA106C" w:rsidRDefault="00550797">
      <w:pPr>
        <w:rPr>
          <w:szCs w:val="20"/>
        </w:rPr>
      </w:pPr>
      <w:r>
        <w:rPr>
          <w:iCs/>
          <w:szCs w:val="20"/>
        </w:rPr>
        <w:t xml:space="preserve">To be more specific, when two UL beams are associated with one same </w:t>
      </w:r>
      <w:r>
        <w:rPr>
          <w:szCs w:val="20"/>
        </w:rPr>
        <w:t xml:space="preserve">accumulative value </w:t>
      </w:r>
      <w:r>
        <w:rPr>
          <w:rFonts w:hint="eastAsia"/>
        </w:rPr>
        <w:t>f(i)/g(i)</w:t>
      </w:r>
      <w:r>
        <w:t>, like</w:t>
      </w:r>
    </w:p>
    <w:p w14:paraId="5BFB7BDE" w14:textId="77777777" w:rsidR="00BA106C" w:rsidRDefault="00550797" w:rsidP="00C16568">
      <w:pPr>
        <w:pStyle w:val="4"/>
        <w:numPr>
          <w:ilvl w:val="0"/>
          <w:numId w:val="3"/>
        </w:numPr>
        <w:snapToGrid w:val="0"/>
        <w:spacing w:beforeLines="50" w:before="180" w:afterLines="50" w:after="180"/>
        <w:ind w:left="641" w:firstLineChars="0" w:hanging="357"/>
        <w:jc w:val="both"/>
        <w:rPr>
          <w:bCs/>
          <w:iCs/>
          <w:szCs w:val="20"/>
          <w:lang w:val="en-GB"/>
        </w:rPr>
      </w:pPr>
      <w:r>
        <w:rPr>
          <w:bCs/>
          <w:iCs/>
          <w:szCs w:val="20"/>
          <w:lang w:val="en-GB"/>
        </w:rPr>
        <w:t xml:space="preserve">(i) Update or reconfiguration of PUCCH beam info, like reconfiguration of </w:t>
      </w:r>
      <w:r>
        <w:rPr>
          <w:i/>
          <w:szCs w:val="20"/>
        </w:rPr>
        <w:t>PUCCH-Spatial-relation-info</w:t>
      </w:r>
      <w:r>
        <w:rPr>
          <w:szCs w:val="20"/>
        </w:rPr>
        <w:t>, and MAC-CE selection command signaling</w:t>
      </w:r>
      <w:r>
        <w:rPr>
          <w:bCs/>
          <w:iCs/>
          <w:szCs w:val="20"/>
          <w:lang w:val="en-GB"/>
        </w:rPr>
        <w:t xml:space="preserve">; </w:t>
      </w:r>
    </w:p>
    <w:p w14:paraId="59CBC924" w14:textId="77777777" w:rsidR="00BA106C" w:rsidRDefault="00550797">
      <w:pPr>
        <w:pStyle w:val="4"/>
        <w:numPr>
          <w:ilvl w:val="0"/>
          <w:numId w:val="3"/>
        </w:numPr>
        <w:snapToGrid w:val="0"/>
        <w:spacing w:afterLines="50" w:after="180"/>
        <w:ind w:left="641" w:firstLineChars="0" w:hanging="357"/>
        <w:jc w:val="both"/>
        <w:rPr>
          <w:bCs/>
          <w:iCs/>
          <w:szCs w:val="20"/>
          <w:lang w:val="en-GB"/>
        </w:rPr>
      </w:pPr>
      <w:r>
        <w:rPr>
          <w:bCs/>
          <w:iCs/>
          <w:szCs w:val="20"/>
          <w:lang w:val="en-GB"/>
        </w:rPr>
        <w:t>(ii) Update or reconfiguration of SRS resources for PUSCH codebook/non-codebook based transmission;</w:t>
      </w:r>
    </w:p>
    <w:p w14:paraId="79F04D94" w14:textId="77777777" w:rsidR="00BA106C" w:rsidRDefault="00550797">
      <w:pPr>
        <w:pStyle w:val="4"/>
        <w:numPr>
          <w:ilvl w:val="0"/>
          <w:numId w:val="3"/>
        </w:numPr>
        <w:snapToGrid w:val="0"/>
        <w:spacing w:afterLines="50" w:after="180"/>
        <w:ind w:left="641" w:firstLineChars="0" w:hanging="357"/>
        <w:jc w:val="both"/>
        <w:rPr>
          <w:bCs/>
          <w:iCs/>
          <w:szCs w:val="20"/>
          <w:lang w:val="en-GB"/>
        </w:rPr>
      </w:pPr>
      <w:r>
        <w:rPr>
          <w:bCs/>
          <w:iCs/>
          <w:szCs w:val="20"/>
          <w:lang w:val="en-GB"/>
        </w:rPr>
        <w:t>(iii) SRI re-indication for PUSCH transmission.</w:t>
      </w:r>
    </w:p>
    <w:p w14:paraId="12DD2F5D" w14:textId="77777777" w:rsidR="00BA106C" w:rsidRDefault="00550797" w:rsidP="00C16568">
      <w:pPr>
        <w:jc w:val="both"/>
        <w:rPr>
          <w:szCs w:val="20"/>
        </w:rPr>
      </w:pPr>
      <w:r>
        <w:rPr>
          <w:szCs w:val="20"/>
        </w:rPr>
        <w:t xml:space="preserve">NR is to reset its associated accumulative value </w:t>
      </w:r>
      <w:r>
        <w:rPr>
          <w:rFonts w:hint="eastAsia"/>
        </w:rPr>
        <w:t>f(i)/g(i)</w:t>
      </w:r>
      <w:r>
        <w:t>, or re-calculated the new accumulative TPC for the destination beam, e.g., in R1-1800884</w:t>
      </w:r>
    </w:p>
    <w:p w14:paraId="4A6EBB5B" w14:textId="77777777" w:rsidR="00BA106C" w:rsidRDefault="00550797">
      <w:pPr>
        <w:pStyle w:val="4"/>
        <w:numPr>
          <w:ilvl w:val="0"/>
          <w:numId w:val="3"/>
        </w:numPr>
        <w:snapToGrid w:val="0"/>
        <w:spacing w:afterLines="50" w:after="180"/>
        <w:ind w:left="641" w:firstLineChars="0" w:hanging="357"/>
        <w:jc w:val="both"/>
        <w:rPr>
          <w:bCs/>
          <w:iCs/>
          <w:szCs w:val="20"/>
        </w:rPr>
      </w:pPr>
      <w:r>
        <w:rPr>
          <w:bCs/>
          <w:iCs/>
          <w:szCs w:val="20"/>
          <w:lang w:val="en-GB"/>
        </w:rPr>
        <w:t xml:space="preserve">In case of beam switching indicated by the corresponding change of reference signal resource in power control and the source and destination beams have the same Po and </w:t>
      </w:r>
      <w:r>
        <w:rPr>
          <w:rFonts w:ascii="Symbol" w:hAnsi="Symbol"/>
          <w:bCs/>
          <w:iCs/>
          <w:szCs w:val="20"/>
          <w:lang w:val="en-GB"/>
        </w:rPr>
        <w:t></w:t>
      </w:r>
      <w:r>
        <w:rPr>
          <w:bCs/>
          <w:iCs/>
          <w:szCs w:val="20"/>
          <w:lang w:val="en-GB"/>
        </w:rPr>
        <w:t>, the accumulative TPC of the destination beam is given by  f</w:t>
      </w:r>
      <w:r>
        <w:rPr>
          <w:bCs/>
          <w:iCs/>
          <w:szCs w:val="20"/>
          <w:vertAlign w:val="subscript"/>
          <w:lang w:val="en-GB"/>
        </w:rPr>
        <w:t>d</w:t>
      </w:r>
      <w:r>
        <w:rPr>
          <w:bCs/>
          <w:iCs/>
          <w:szCs w:val="20"/>
          <w:lang w:val="en-GB"/>
        </w:rPr>
        <w:t>(i-1)= f</w:t>
      </w:r>
      <w:r>
        <w:rPr>
          <w:bCs/>
          <w:iCs/>
          <w:szCs w:val="20"/>
          <w:vertAlign w:val="subscript"/>
          <w:lang w:val="en-GB"/>
        </w:rPr>
        <w:t>s</w:t>
      </w:r>
      <w:r>
        <w:rPr>
          <w:bCs/>
          <w:iCs/>
          <w:szCs w:val="20"/>
          <w:lang w:val="en-GB"/>
        </w:rPr>
        <w:t>(i-1)+</w:t>
      </w:r>
      <w:r>
        <w:rPr>
          <w:rFonts w:ascii="Symbol" w:hAnsi="Symbol"/>
          <w:bCs/>
          <w:iCs/>
          <w:szCs w:val="20"/>
          <w:lang w:val="en-GB"/>
        </w:rPr>
        <w:t></w:t>
      </w:r>
      <w:r>
        <w:rPr>
          <w:rFonts w:ascii="Symbol" w:hAnsi="Symbol"/>
          <w:bCs/>
          <w:iCs/>
          <w:szCs w:val="20"/>
          <w:lang w:val="en-GB"/>
        </w:rPr>
        <w:t></w:t>
      </w:r>
      <w:r>
        <w:rPr>
          <w:rFonts w:ascii="Symbol" w:hAnsi="Symbol"/>
          <w:bCs/>
          <w:iCs/>
          <w:szCs w:val="20"/>
          <w:lang w:val="en-GB"/>
        </w:rPr>
        <w:t></w:t>
      </w:r>
      <w:r>
        <w:rPr>
          <w:bCs/>
          <w:iCs/>
          <w:szCs w:val="20"/>
          <w:lang w:val="en-GB"/>
        </w:rPr>
        <w:t>for PUSCH</w:t>
      </w:r>
      <w:r>
        <w:rPr>
          <w:rFonts w:ascii="Symbol" w:hAnsi="Symbol"/>
          <w:bCs/>
          <w:iCs/>
          <w:szCs w:val="20"/>
          <w:lang w:val="en-GB"/>
        </w:rPr>
        <w:t></w:t>
      </w:r>
      <w:r>
        <w:rPr>
          <w:bCs/>
          <w:iCs/>
          <w:szCs w:val="20"/>
          <w:lang w:val="en-GB"/>
        </w:rPr>
        <w:t>and</w:t>
      </w:r>
      <w:r>
        <w:rPr>
          <w:rFonts w:ascii="Symbol" w:hAnsi="Symbol"/>
          <w:bCs/>
          <w:iCs/>
          <w:szCs w:val="20"/>
          <w:lang w:val="en-GB"/>
        </w:rPr>
        <w:t></w:t>
      </w:r>
      <w:r>
        <w:rPr>
          <w:bCs/>
          <w:iCs/>
          <w:szCs w:val="20"/>
          <w:lang w:val="en-GB"/>
        </w:rPr>
        <w:t xml:space="preserve"> g</w:t>
      </w:r>
      <w:r>
        <w:rPr>
          <w:bCs/>
          <w:iCs/>
          <w:szCs w:val="20"/>
          <w:vertAlign w:val="subscript"/>
          <w:lang w:val="en-GB"/>
        </w:rPr>
        <w:t>d</w:t>
      </w:r>
      <w:r>
        <w:rPr>
          <w:bCs/>
          <w:iCs/>
          <w:szCs w:val="20"/>
          <w:lang w:val="en-GB"/>
        </w:rPr>
        <w:t>(i-1)= g</w:t>
      </w:r>
      <w:r>
        <w:rPr>
          <w:bCs/>
          <w:iCs/>
          <w:szCs w:val="20"/>
          <w:vertAlign w:val="subscript"/>
          <w:lang w:val="en-GB"/>
        </w:rPr>
        <w:t>s</w:t>
      </w:r>
      <w:r>
        <w:rPr>
          <w:bCs/>
          <w:iCs/>
          <w:szCs w:val="20"/>
          <w:lang w:val="en-GB"/>
        </w:rPr>
        <w:t>(i-1) +</w:t>
      </w:r>
      <w:r>
        <w:rPr>
          <w:rFonts w:ascii="Symbol" w:hAnsi="Symbol"/>
          <w:bCs/>
          <w:iCs/>
          <w:szCs w:val="20"/>
          <w:lang w:val="en-GB"/>
        </w:rPr>
        <w:t></w:t>
      </w:r>
      <w:r>
        <w:rPr>
          <w:rFonts w:ascii="Symbol" w:hAnsi="Symbol"/>
          <w:bCs/>
          <w:iCs/>
          <w:szCs w:val="20"/>
          <w:lang w:val="en-GB"/>
        </w:rPr>
        <w:t></w:t>
      </w:r>
      <w:r>
        <w:rPr>
          <w:bCs/>
          <w:iCs/>
          <w:szCs w:val="20"/>
          <w:lang w:val="en-GB"/>
        </w:rPr>
        <w:t xml:space="preserve"> for PUCCH where </w:t>
      </w:r>
      <m:oMath>
        <m:r>
          <m:rPr>
            <m:sty m:val="p"/>
          </m:rPr>
          <w:rPr>
            <w:rFonts w:ascii="Cambria Math" w:hAnsi="Cambria Math"/>
            <w:szCs w:val="20"/>
            <w:lang w:val="en-GB"/>
          </w:rPr>
          <m:t>∆=</m:t>
        </m:r>
        <m:sSub>
          <m:sSubPr>
            <m:ctrlPr>
              <w:rPr>
                <w:rFonts w:ascii="Cambria Math" w:hAnsi="Cambria Math"/>
                <w:bCs/>
                <w:iCs/>
                <w:szCs w:val="20"/>
                <w:lang w:val="en-GB"/>
              </w:rPr>
            </m:ctrlPr>
          </m:sSubPr>
          <m:e>
            <m:r>
              <m:rPr>
                <m:sty m:val="p"/>
              </m:rPr>
              <w:rPr>
                <w:rFonts w:ascii="Cambria Math" w:hAnsi="Cambria Math"/>
                <w:szCs w:val="20"/>
                <w:lang w:val="en-GB"/>
              </w:rPr>
              <m:t>α(</m:t>
            </m:r>
            <m:sSub>
              <m:sSubPr>
                <m:ctrlPr>
                  <w:rPr>
                    <w:rFonts w:ascii="Cambria Math" w:hAnsi="Cambria Math"/>
                    <w:bCs/>
                    <w:iCs/>
                    <w:szCs w:val="20"/>
                    <w:lang w:val="en-GB"/>
                  </w:rPr>
                </m:ctrlPr>
              </m:sSubPr>
              <m:e>
                <m:r>
                  <m:rPr>
                    <m:sty m:val="p"/>
                  </m:rPr>
                  <w:rPr>
                    <w:rFonts w:ascii="Cambria Math" w:hAnsi="Cambria Math"/>
                    <w:szCs w:val="20"/>
                    <w:lang w:val="en-GB"/>
                  </w:rPr>
                  <m:t>PL</m:t>
                </m:r>
              </m:e>
              <m:sub>
                <m:r>
                  <m:rPr>
                    <m:sty m:val="p"/>
                  </m:rPr>
                  <w:rPr>
                    <w:rFonts w:ascii="Cambria Math" w:hAnsi="Cambria Math"/>
                    <w:szCs w:val="20"/>
                    <w:lang w:val="en-GB"/>
                  </w:rPr>
                  <m:t>s,L3</m:t>
                </m:r>
              </m:sub>
            </m:sSub>
            <m:r>
              <m:rPr>
                <m:sty m:val="p"/>
              </m:rPr>
              <w:rPr>
                <w:rFonts w:ascii="Cambria Math" w:hAnsi="Cambria Math"/>
                <w:szCs w:val="20"/>
                <w:lang w:val="en-GB"/>
              </w:rPr>
              <m:t>-PL</m:t>
            </m:r>
          </m:e>
          <m:sub>
            <m:r>
              <m:rPr>
                <m:sty m:val="p"/>
              </m:rPr>
              <w:rPr>
                <w:rFonts w:ascii="Cambria Math" w:hAnsi="Cambria Math"/>
                <w:szCs w:val="20"/>
                <w:lang w:val="en-GB"/>
              </w:rPr>
              <m:t>d,L3</m:t>
            </m:r>
          </m:sub>
        </m:sSub>
        <m:r>
          <m:rPr>
            <m:sty m:val="p"/>
          </m:rPr>
          <w:rPr>
            <w:rFonts w:ascii="Cambria Math" w:hAnsi="Cambria Math"/>
            <w:szCs w:val="20"/>
            <w:lang w:val="en-GB"/>
          </w:rPr>
          <m:t>)+</m:t>
        </m:r>
        <m:sSub>
          <m:sSubPr>
            <m:ctrlPr>
              <w:rPr>
                <w:rFonts w:ascii="Cambria Math" w:hAnsi="Cambria Math"/>
                <w:bCs/>
                <w:iCs/>
                <w:szCs w:val="20"/>
                <w:lang w:val="en-GB"/>
              </w:rPr>
            </m:ctrlPr>
          </m:sSubPr>
          <m:e>
            <m:sSub>
              <m:sSubPr>
                <m:ctrlPr>
                  <w:rPr>
                    <w:rFonts w:ascii="Cambria Math" w:hAnsi="Cambria Math"/>
                    <w:bCs/>
                    <w:iCs/>
                    <w:szCs w:val="20"/>
                    <w:lang w:val="en-GB"/>
                  </w:rPr>
                </m:ctrlPr>
              </m:sSubPr>
              <m:e>
                <m:r>
                  <m:rPr>
                    <m:sty m:val="p"/>
                  </m:rPr>
                  <w:rPr>
                    <w:rFonts w:ascii="Cambria Math" w:hAnsi="Cambria Math"/>
                    <w:szCs w:val="20"/>
                    <w:lang w:val="en-GB"/>
                  </w:rPr>
                  <m:t>PL</m:t>
                </m:r>
              </m:e>
              <m:sub>
                <m:r>
                  <m:rPr>
                    <m:sty m:val="p"/>
                  </m:rPr>
                  <w:rPr>
                    <w:rFonts w:ascii="Cambria Math" w:hAnsi="Cambria Math"/>
                    <w:szCs w:val="20"/>
                    <w:lang w:val="en-GB"/>
                  </w:rPr>
                  <m:t>d,L1</m:t>
                </m:r>
              </m:sub>
            </m:sSub>
            <m:r>
              <m:rPr>
                <m:sty m:val="p"/>
              </m:rPr>
              <w:rPr>
                <w:rFonts w:ascii="Cambria Math" w:hAnsi="Cambria Math"/>
                <w:szCs w:val="20"/>
                <w:lang w:val="en-GB"/>
              </w:rPr>
              <m:t>-PL</m:t>
            </m:r>
          </m:e>
          <m:sub>
            <m:r>
              <m:rPr>
                <m:sty m:val="p"/>
              </m:rPr>
              <w:rPr>
                <w:rFonts w:ascii="Cambria Math" w:hAnsi="Cambria Math"/>
                <w:szCs w:val="20"/>
                <w:lang w:val="en-GB"/>
              </w:rPr>
              <m:t>s,L1</m:t>
            </m:r>
          </m:sub>
        </m:sSub>
      </m:oMath>
      <w:r>
        <w:rPr>
          <w:rFonts w:ascii="Cambria Math" w:hAnsi="Cambria Math" w:hint="eastAsia"/>
          <w:bCs/>
          <w:iCs/>
          <w:szCs w:val="20"/>
        </w:rPr>
        <w:t xml:space="preserve"> </w:t>
      </w:r>
    </w:p>
    <w:p w14:paraId="15167138" w14:textId="77777777" w:rsidR="00BA106C" w:rsidRDefault="00550797">
      <w:pPr>
        <w:rPr>
          <w:szCs w:val="20"/>
        </w:rPr>
      </w:pPr>
      <w:r>
        <w:rPr>
          <w:szCs w:val="20"/>
        </w:rPr>
        <w:t>According to my knowledge, we have the following alternative.</w:t>
      </w:r>
    </w:p>
    <w:p w14:paraId="19023F0C" w14:textId="77777777" w:rsidR="00BA106C" w:rsidRDefault="00550797">
      <w:pPr>
        <w:snapToGrid w:val="0"/>
        <w:spacing w:beforeLines="50" w:before="180" w:afterLines="50" w:after="180"/>
        <w:ind w:firstLine="210"/>
        <w:jc w:val="both"/>
      </w:pPr>
      <w:r>
        <w:rPr>
          <w:rFonts w:hint="eastAsia"/>
        </w:rPr>
        <w:t xml:space="preserve">Alt1: </w:t>
      </w:r>
      <w:r>
        <w:t xml:space="preserve">If two UL beams are associated with one same close loop process and beam switch between these two beams occurs, </w:t>
      </w:r>
      <w:r>
        <w:rPr>
          <w:iCs/>
        </w:rPr>
        <w:t xml:space="preserve">the associated </w:t>
      </w:r>
      <w:r>
        <w:rPr>
          <w:szCs w:val="20"/>
        </w:rPr>
        <w:t xml:space="preserve">accumulative TPC value for PUSCH/PUCCH, ie., </w:t>
      </w:r>
      <w:r>
        <w:rPr>
          <w:rFonts w:hint="eastAsia"/>
        </w:rPr>
        <w:t>f(i)/g(i)</w:t>
      </w:r>
      <w:r>
        <w:t>, should be reset;</w:t>
      </w:r>
    </w:p>
    <w:p w14:paraId="063970B3" w14:textId="77777777" w:rsidR="00BA106C" w:rsidRDefault="00550797">
      <w:pPr>
        <w:snapToGrid w:val="0"/>
        <w:spacing w:beforeLines="50" w:before="180" w:afterLines="50" w:after="180"/>
        <w:ind w:firstLine="210"/>
        <w:jc w:val="both"/>
        <w:rPr>
          <w:bCs/>
          <w:iCs/>
          <w:szCs w:val="20"/>
        </w:rPr>
      </w:pPr>
      <w:r>
        <w:t xml:space="preserve">Alt2: If two UL beams switch occurs, </w:t>
      </w:r>
      <w:r>
        <w:rPr>
          <w:iCs/>
        </w:rPr>
        <w:t xml:space="preserve">the </w:t>
      </w:r>
      <w:r>
        <w:rPr>
          <w:bCs/>
          <w:iCs/>
          <w:szCs w:val="20"/>
          <w:lang w:val="en-GB"/>
        </w:rPr>
        <w:t>the accumulative TPC of the destination beam is given by  f</w:t>
      </w:r>
      <w:r>
        <w:rPr>
          <w:bCs/>
          <w:iCs/>
          <w:szCs w:val="20"/>
          <w:vertAlign w:val="subscript"/>
          <w:lang w:val="en-GB"/>
        </w:rPr>
        <w:t>d</w:t>
      </w:r>
      <w:r>
        <w:rPr>
          <w:bCs/>
          <w:iCs/>
          <w:szCs w:val="20"/>
          <w:lang w:val="en-GB"/>
        </w:rPr>
        <w:t>(i-1)= f</w:t>
      </w:r>
      <w:r>
        <w:rPr>
          <w:bCs/>
          <w:iCs/>
          <w:szCs w:val="20"/>
          <w:vertAlign w:val="subscript"/>
          <w:lang w:val="en-GB"/>
        </w:rPr>
        <w:t>s</w:t>
      </w:r>
      <w:r>
        <w:rPr>
          <w:bCs/>
          <w:iCs/>
          <w:szCs w:val="20"/>
          <w:lang w:val="en-GB"/>
        </w:rPr>
        <w:t>(i-1)+</w:t>
      </w:r>
      <w:r>
        <w:rPr>
          <w:rFonts w:ascii="Symbol" w:hAnsi="Symbol"/>
          <w:bCs/>
          <w:iCs/>
          <w:szCs w:val="20"/>
          <w:lang w:val="en-GB"/>
        </w:rPr>
        <w:t></w:t>
      </w:r>
      <w:r>
        <w:rPr>
          <w:rFonts w:ascii="Symbol" w:hAnsi="Symbol"/>
          <w:bCs/>
          <w:iCs/>
          <w:szCs w:val="20"/>
          <w:lang w:val="en-GB"/>
        </w:rPr>
        <w:t></w:t>
      </w:r>
      <w:r>
        <w:rPr>
          <w:rFonts w:ascii="Symbol" w:hAnsi="Symbol"/>
          <w:bCs/>
          <w:iCs/>
          <w:szCs w:val="20"/>
          <w:lang w:val="en-GB"/>
        </w:rPr>
        <w:t></w:t>
      </w:r>
      <w:r>
        <w:rPr>
          <w:bCs/>
          <w:iCs/>
          <w:szCs w:val="20"/>
          <w:lang w:val="en-GB"/>
        </w:rPr>
        <w:t>for PUSCH</w:t>
      </w:r>
      <w:r>
        <w:rPr>
          <w:rFonts w:ascii="Symbol" w:hAnsi="Symbol"/>
          <w:bCs/>
          <w:iCs/>
          <w:szCs w:val="20"/>
          <w:lang w:val="en-GB"/>
        </w:rPr>
        <w:t></w:t>
      </w:r>
      <w:r>
        <w:rPr>
          <w:bCs/>
          <w:iCs/>
          <w:szCs w:val="20"/>
          <w:lang w:val="en-GB"/>
        </w:rPr>
        <w:t>and</w:t>
      </w:r>
      <w:r>
        <w:rPr>
          <w:rFonts w:ascii="Symbol" w:hAnsi="Symbol"/>
          <w:bCs/>
          <w:iCs/>
          <w:szCs w:val="20"/>
          <w:lang w:val="en-GB"/>
        </w:rPr>
        <w:t></w:t>
      </w:r>
      <w:r>
        <w:rPr>
          <w:bCs/>
          <w:iCs/>
          <w:szCs w:val="20"/>
          <w:lang w:val="en-GB"/>
        </w:rPr>
        <w:t xml:space="preserve"> g</w:t>
      </w:r>
      <w:r>
        <w:rPr>
          <w:bCs/>
          <w:iCs/>
          <w:szCs w:val="20"/>
          <w:vertAlign w:val="subscript"/>
          <w:lang w:val="en-GB"/>
        </w:rPr>
        <w:t>d</w:t>
      </w:r>
      <w:r>
        <w:rPr>
          <w:bCs/>
          <w:iCs/>
          <w:szCs w:val="20"/>
          <w:lang w:val="en-GB"/>
        </w:rPr>
        <w:t>(i-1)= g</w:t>
      </w:r>
      <w:r>
        <w:rPr>
          <w:bCs/>
          <w:iCs/>
          <w:szCs w:val="20"/>
          <w:vertAlign w:val="subscript"/>
          <w:lang w:val="en-GB"/>
        </w:rPr>
        <w:t>s</w:t>
      </w:r>
      <w:r>
        <w:rPr>
          <w:bCs/>
          <w:iCs/>
          <w:szCs w:val="20"/>
          <w:lang w:val="en-GB"/>
        </w:rPr>
        <w:t>(i-1) +</w:t>
      </w:r>
      <w:r>
        <w:rPr>
          <w:rFonts w:ascii="Symbol" w:hAnsi="Symbol"/>
          <w:bCs/>
          <w:iCs/>
          <w:szCs w:val="20"/>
          <w:lang w:val="en-GB"/>
        </w:rPr>
        <w:t></w:t>
      </w:r>
      <w:r>
        <w:rPr>
          <w:rFonts w:ascii="Symbol" w:hAnsi="Symbol"/>
          <w:bCs/>
          <w:iCs/>
          <w:szCs w:val="20"/>
          <w:lang w:val="en-GB"/>
        </w:rPr>
        <w:t></w:t>
      </w:r>
      <w:r>
        <w:rPr>
          <w:bCs/>
          <w:iCs/>
          <w:szCs w:val="20"/>
          <w:lang w:val="en-GB"/>
        </w:rPr>
        <w:t xml:space="preserve"> for </w:t>
      </w:r>
      <w:r>
        <w:rPr>
          <w:szCs w:val="20"/>
        </w:rPr>
        <w:t>PUCCH</w:t>
      </w:r>
      <w:r>
        <w:rPr>
          <w:bCs/>
          <w:iCs/>
          <w:szCs w:val="20"/>
          <w:lang w:val="en-GB"/>
        </w:rPr>
        <w:t xml:space="preserve"> where </w:t>
      </w:r>
      <m:oMath>
        <m:r>
          <m:rPr>
            <m:sty m:val="p"/>
          </m:rPr>
          <w:rPr>
            <w:rFonts w:ascii="Cambria Math" w:hAnsi="Cambria Math"/>
            <w:szCs w:val="20"/>
            <w:lang w:val="en-GB"/>
          </w:rPr>
          <m:t>∆=</m:t>
        </m:r>
        <m:sSub>
          <m:sSubPr>
            <m:ctrlPr>
              <w:rPr>
                <w:rFonts w:ascii="Cambria Math" w:hAnsi="Cambria Math"/>
                <w:bCs/>
                <w:iCs/>
                <w:szCs w:val="20"/>
                <w:lang w:val="en-GB"/>
              </w:rPr>
            </m:ctrlPr>
          </m:sSubPr>
          <m:e>
            <m:r>
              <m:rPr>
                <m:sty m:val="p"/>
              </m:rPr>
              <w:rPr>
                <w:rFonts w:ascii="Cambria Math" w:hAnsi="Cambria Math"/>
                <w:szCs w:val="20"/>
                <w:lang w:val="en-GB"/>
              </w:rPr>
              <m:t>α(</m:t>
            </m:r>
            <m:sSub>
              <m:sSubPr>
                <m:ctrlPr>
                  <w:rPr>
                    <w:rFonts w:ascii="Cambria Math" w:hAnsi="Cambria Math"/>
                    <w:bCs/>
                    <w:iCs/>
                    <w:szCs w:val="20"/>
                    <w:lang w:val="en-GB"/>
                  </w:rPr>
                </m:ctrlPr>
              </m:sSubPr>
              <m:e>
                <m:r>
                  <m:rPr>
                    <m:sty m:val="p"/>
                  </m:rPr>
                  <w:rPr>
                    <w:rFonts w:ascii="Cambria Math" w:hAnsi="Cambria Math"/>
                    <w:szCs w:val="20"/>
                    <w:lang w:val="en-GB"/>
                  </w:rPr>
                  <m:t>PL</m:t>
                </m:r>
              </m:e>
              <m:sub>
                <m:r>
                  <m:rPr>
                    <m:sty m:val="p"/>
                  </m:rPr>
                  <w:rPr>
                    <w:rFonts w:ascii="Cambria Math" w:hAnsi="Cambria Math"/>
                    <w:szCs w:val="20"/>
                    <w:lang w:val="en-GB"/>
                  </w:rPr>
                  <m:t>s,L3</m:t>
                </m:r>
              </m:sub>
            </m:sSub>
            <m:r>
              <m:rPr>
                <m:sty m:val="p"/>
              </m:rPr>
              <w:rPr>
                <w:rFonts w:ascii="Cambria Math" w:hAnsi="Cambria Math"/>
                <w:szCs w:val="20"/>
                <w:lang w:val="en-GB"/>
              </w:rPr>
              <m:t>-PL</m:t>
            </m:r>
          </m:e>
          <m:sub>
            <m:r>
              <m:rPr>
                <m:sty m:val="p"/>
              </m:rPr>
              <w:rPr>
                <w:rFonts w:ascii="Cambria Math" w:hAnsi="Cambria Math"/>
                <w:szCs w:val="20"/>
                <w:lang w:val="en-GB"/>
              </w:rPr>
              <m:t>d,L3</m:t>
            </m:r>
          </m:sub>
        </m:sSub>
        <m:r>
          <m:rPr>
            <m:sty m:val="p"/>
          </m:rPr>
          <w:rPr>
            <w:rFonts w:ascii="Cambria Math" w:hAnsi="Cambria Math"/>
            <w:szCs w:val="20"/>
            <w:lang w:val="en-GB"/>
          </w:rPr>
          <m:t>)+</m:t>
        </m:r>
        <m:sSub>
          <m:sSubPr>
            <m:ctrlPr>
              <w:rPr>
                <w:rFonts w:ascii="Cambria Math" w:hAnsi="Cambria Math"/>
                <w:bCs/>
                <w:iCs/>
                <w:szCs w:val="20"/>
                <w:lang w:val="en-GB"/>
              </w:rPr>
            </m:ctrlPr>
          </m:sSubPr>
          <m:e>
            <m:sSub>
              <m:sSubPr>
                <m:ctrlPr>
                  <w:rPr>
                    <w:rFonts w:ascii="Cambria Math" w:hAnsi="Cambria Math"/>
                    <w:bCs/>
                    <w:iCs/>
                    <w:szCs w:val="20"/>
                    <w:lang w:val="en-GB"/>
                  </w:rPr>
                </m:ctrlPr>
              </m:sSubPr>
              <m:e>
                <m:r>
                  <m:rPr>
                    <m:sty m:val="p"/>
                  </m:rPr>
                  <w:rPr>
                    <w:rFonts w:ascii="Cambria Math" w:hAnsi="Cambria Math"/>
                    <w:szCs w:val="20"/>
                    <w:lang w:val="en-GB"/>
                  </w:rPr>
                  <m:t>PL</m:t>
                </m:r>
              </m:e>
              <m:sub>
                <m:r>
                  <m:rPr>
                    <m:sty m:val="p"/>
                  </m:rPr>
                  <w:rPr>
                    <w:rFonts w:ascii="Cambria Math" w:hAnsi="Cambria Math"/>
                    <w:szCs w:val="20"/>
                    <w:lang w:val="en-GB"/>
                  </w:rPr>
                  <m:t>d,L1</m:t>
                </m:r>
              </m:sub>
            </m:sSub>
            <m:r>
              <m:rPr>
                <m:sty m:val="p"/>
              </m:rPr>
              <w:rPr>
                <w:rFonts w:ascii="Cambria Math" w:hAnsi="Cambria Math"/>
                <w:szCs w:val="20"/>
                <w:lang w:val="en-GB"/>
              </w:rPr>
              <m:t>-PL</m:t>
            </m:r>
          </m:e>
          <m:sub>
            <m:r>
              <m:rPr>
                <m:sty m:val="p"/>
              </m:rPr>
              <w:rPr>
                <w:rFonts w:ascii="Cambria Math" w:hAnsi="Cambria Math"/>
                <w:szCs w:val="20"/>
                <w:lang w:val="en-GB"/>
              </w:rPr>
              <m:t>s,L1</m:t>
            </m:r>
          </m:sub>
        </m:sSub>
      </m:oMath>
      <w:r>
        <w:rPr>
          <w:rFonts w:ascii="Cambria Math" w:hAnsi="Cambria Math" w:hint="eastAsia"/>
          <w:bCs/>
          <w:iCs/>
          <w:szCs w:val="20"/>
        </w:rPr>
        <w:t xml:space="preserve"> </w:t>
      </w:r>
    </w:p>
    <w:p w14:paraId="64A5457D" w14:textId="77777777" w:rsidR="00BA106C" w:rsidRDefault="00550797">
      <w:pPr>
        <w:snapToGrid w:val="0"/>
        <w:spacing w:beforeLines="50" w:before="180" w:afterLines="50" w:after="180"/>
        <w:ind w:firstLine="210"/>
        <w:jc w:val="both"/>
        <w:rPr>
          <w:iCs/>
        </w:rPr>
      </w:pPr>
      <w:r>
        <w:rPr>
          <w:rFonts w:hint="eastAsia"/>
          <w:iCs/>
        </w:rPr>
        <w:t xml:space="preserve">Alt3: No spec impact, which means that </w:t>
      </w:r>
      <w:r>
        <w:rPr>
          <w:iCs/>
        </w:rPr>
        <w:t xml:space="preserve">the </w:t>
      </w:r>
      <w:r>
        <w:rPr>
          <w:szCs w:val="20"/>
        </w:rPr>
        <w:t xml:space="preserve">accumulative TPC value of its </w:t>
      </w:r>
      <w:r>
        <w:rPr>
          <w:iCs/>
        </w:rPr>
        <w:t>associated close loop process is directly carried over.</w:t>
      </w:r>
    </w:p>
    <w:p w14:paraId="3367AAAC" w14:textId="77777777" w:rsidR="00BA106C" w:rsidRDefault="00550797">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BA106C" w14:paraId="3AE86BCB" w14:textId="77777777">
        <w:tc>
          <w:tcPr>
            <w:tcW w:w="1615" w:type="dxa"/>
          </w:tcPr>
          <w:p w14:paraId="2B0B4F4B"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6BEDBCAC"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1A6BF6D1" w14:textId="77777777" w:rsidR="00BA106C" w:rsidRDefault="00550797">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A106C" w14:paraId="66CA2B9D" w14:textId="77777777">
        <w:tc>
          <w:tcPr>
            <w:tcW w:w="1615" w:type="dxa"/>
          </w:tcPr>
          <w:p w14:paraId="017C299C" w14:textId="5B8A933E" w:rsidR="00AB15EF" w:rsidRDefault="00AB15EF">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ZTE</w:t>
            </w:r>
          </w:p>
        </w:tc>
        <w:tc>
          <w:tcPr>
            <w:tcW w:w="1097" w:type="dxa"/>
          </w:tcPr>
          <w:p w14:paraId="1354F781" w14:textId="7ACA964B" w:rsidR="00BA106C" w:rsidRDefault="00AB15EF">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Alt-1</w:t>
            </w:r>
          </w:p>
        </w:tc>
        <w:tc>
          <w:tcPr>
            <w:tcW w:w="6610" w:type="dxa"/>
          </w:tcPr>
          <w:p w14:paraId="3DA7BB53" w14:textId="5AB93993" w:rsidR="00BA106C" w:rsidRDefault="00AB15EF" w:rsidP="00593CCD">
            <w:pPr>
              <w:pStyle w:val="maintext"/>
              <w:snapToGrid w:val="0"/>
              <w:spacing w:after="120"/>
              <w:ind w:firstLineChars="0" w:firstLine="0"/>
              <w:rPr>
                <w:rFonts w:eastAsia="宋体"/>
                <w:lang w:val="en-US" w:eastAsia="zh-CN"/>
              </w:rPr>
            </w:pPr>
            <w:r>
              <w:rPr>
                <w:rFonts w:eastAsia="宋体" w:hint="eastAsia"/>
                <w:lang w:val="en-US" w:eastAsia="zh-CN"/>
              </w:rPr>
              <w:t>The requirement</w:t>
            </w:r>
            <w:r w:rsidR="00A653EC">
              <w:rPr>
                <w:rFonts w:eastAsia="宋体" w:hint="eastAsia"/>
                <w:lang w:val="en-US" w:eastAsia="zh-CN"/>
              </w:rPr>
              <w:t>s</w:t>
            </w:r>
            <w:r>
              <w:rPr>
                <w:rFonts w:eastAsia="宋体" w:hint="eastAsia"/>
                <w:lang w:val="en-US" w:eastAsia="zh-CN"/>
              </w:rPr>
              <w:t xml:space="preserve"> for suppressing interference </w:t>
            </w:r>
            <w:r w:rsidR="00A653EC">
              <w:rPr>
                <w:rFonts w:eastAsia="宋体" w:hint="eastAsia"/>
                <w:lang w:val="en-US" w:eastAsia="zh-CN"/>
              </w:rPr>
              <w:t xml:space="preserve">for different UL beams </w:t>
            </w:r>
            <w:r w:rsidR="00593CCD">
              <w:rPr>
                <w:rFonts w:eastAsia="宋体"/>
                <w:lang w:val="en-US" w:eastAsia="zh-CN"/>
              </w:rPr>
              <w:t>can be</w:t>
            </w:r>
            <w:r w:rsidR="00A653EC">
              <w:rPr>
                <w:rFonts w:eastAsia="宋体" w:hint="eastAsia"/>
                <w:lang w:val="en-US" w:eastAsia="zh-CN"/>
              </w:rPr>
              <w:t xml:space="preserve"> totally different, and so re-using close-loop process values </w:t>
            </w:r>
            <w:r w:rsidR="00A653EC" w:rsidRPr="00A653EC">
              <w:rPr>
                <w:rFonts w:eastAsia="宋体"/>
                <w:lang w:val="en-US" w:eastAsia="zh-CN"/>
              </w:rPr>
              <w:t>f(i)/g(i)</w:t>
            </w:r>
            <w:r w:rsidR="00A653EC">
              <w:rPr>
                <w:rFonts w:eastAsia="宋体" w:hint="eastAsia"/>
                <w:lang w:val="en-US" w:eastAsia="zh-CN"/>
              </w:rPr>
              <w:t xml:space="preserve"> is not robust but </w:t>
            </w:r>
            <w:r w:rsidR="00593CCD">
              <w:rPr>
                <w:rFonts w:eastAsia="宋体"/>
                <w:lang w:val="en-US" w:eastAsia="zh-CN"/>
              </w:rPr>
              <w:t xml:space="preserve">also </w:t>
            </w:r>
            <w:r w:rsidR="00A653EC">
              <w:rPr>
                <w:rFonts w:eastAsia="宋体" w:hint="eastAsia"/>
                <w:lang w:val="en-US" w:eastAsia="zh-CN"/>
              </w:rPr>
              <w:t>danger</w:t>
            </w:r>
            <w:r w:rsidR="005A6C85">
              <w:rPr>
                <w:rFonts w:eastAsia="宋体" w:hint="eastAsia"/>
                <w:lang w:val="en-US" w:eastAsia="zh-CN"/>
              </w:rPr>
              <w:t>ous for the perspective of one</w:t>
            </w:r>
            <w:r w:rsidR="00A653EC">
              <w:rPr>
                <w:rFonts w:eastAsia="宋体" w:hint="eastAsia"/>
                <w:lang w:val="en-US" w:eastAsia="zh-CN"/>
              </w:rPr>
              <w:t xml:space="preserve"> cell. </w:t>
            </w:r>
          </w:p>
        </w:tc>
      </w:tr>
      <w:tr w:rsidR="00BA106C" w14:paraId="799DE4BE" w14:textId="77777777">
        <w:tc>
          <w:tcPr>
            <w:tcW w:w="1615" w:type="dxa"/>
          </w:tcPr>
          <w:p w14:paraId="74F82111" w14:textId="2A2F5D3B" w:rsidR="00BA106C" w:rsidRPr="00971361" w:rsidRDefault="0000482E">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lastRenderedPageBreak/>
              <w:t>DOCOMO</w:t>
            </w:r>
          </w:p>
        </w:tc>
        <w:tc>
          <w:tcPr>
            <w:tcW w:w="1097" w:type="dxa"/>
          </w:tcPr>
          <w:p w14:paraId="6E196CC1" w14:textId="76187A7F" w:rsidR="00BA106C" w:rsidRPr="00971361" w:rsidRDefault="0000482E">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 or 3</w:t>
            </w:r>
          </w:p>
        </w:tc>
        <w:tc>
          <w:tcPr>
            <w:tcW w:w="6610" w:type="dxa"/>
          </w:tcPr>
          <w:p w14:paraId="606E1163" w14:textId="77777777" w:rsidR="00BA106C" w:rsidRDefault="00BA106C">
            <w:pPr>
              <w:pStyle w:val="maintext"/>
              <w:snapToGrid w:val="0"/>
              <w:spacing w:before="0" w:after="120" w:line="240" w:lineRule="auto"/>
              <w:ind w:firstLineChars="0" w:firstLine="0"/>
              <w:rPr>
                <w:lang w:val="en-US"/>
              </w:rPr>
            </w:pPr>
          </w:p>
        </w:tc>
      </w:tr>
      <w:tr w:rsidR="00BA106C" w14:paraId="7D65A1FD" w14:textId="77777777">
        <w:tc>
          <w:tcPr>
            <w:tcW w:w="1615" w:type="dxa"/>
          </w:tcPr>
          <w:p w14:paraId="395D4ECD" w14:textId="1C745E01" w:rsidR="00BA106C" w:rsidRDefault="00490717">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Nokia</w:t>
            </w:r>
          </w:p>
        </w:tc>
        <w:tc>
          <w:tcPr>
            <w:tcW w:w="1097" w:type="dxa"/>
          </w:tcPr>
          <w:p w14:paraId="4BA4D907" w14:textId="77777777" w:rsidR="00BA106C" w:rsidRDefault="00BA106C">
            <w:pPr>
              <w:pStyle w:val="maintext"/>
              <w:snapToGrid w:val="0"/>
              <w:spacing w:before="0" w:after="120" w:line="240" w:lineRule="auto"/>
              <w:ind w:firstLineChars="0" w:firstLine="0"/>
              <w:rPr>
                <w:rFonts w:eastAsia="宋体"/>
                <w:lang w:val="en-US" w:eastAsia="zh-CN"/>
              </w:rPr>
            </w:pPr>
          </w:p>
        </w:tc>
        <w:tc>
          <w:tcPr>
            <w:tcW w:w="6610" w:type="dxa"/>
          </w:tcPr>
          <w:p w14:paraId="0A177C6E" w14:textId="77777777" w:rsidR="00BA106C" w:rsidRDefault="00490717">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It is agreed </w:t>
            </w:r>
            <w:r>
              <w:rPr>
                <w:rFonts w:eastAsia="宋体"/>
                <w:lang w:val="en-US" w:eastAsia="zh-CN"/>
              </w:rPr>
              <w:t xml:space="preserve">not to define any additional RRC signaling for the reset of closed loop process since </w:t>
            </w:r>
            <w:r>
              <w:rPr>
                <w:rFonts w:eastAsia="宋体" w:hint="eastAsia"/>
                <w:lang w:val="en-US" w:eastAsia="zh-CN"/>
              </w:rPr>
              <w:t xml:space="preserve">closed loop </w:t>
            </w:r>
            <w:r>
              <w:rPr>
                <w:rFonts w:eastAsia="宋体"/>
                <w:lang w:val="en-US" w:eastAsia="zh-CN"/>
              </w:rPr>
              <w:t>w</w:t>
            </w:r>
            <w:r>
              <w:rPr>
                <w:rFonts w:eastAsia="宋体" w:hint="eastAsia"/>
                <w:lang w:val="en-US" w:eastAsia="zh-CN"/>
              </w:rPr>
              <w:t xml:space="preserve">ould be reset when the UL PC configuration is changed. </w:t>
            </w:r>
            <w:r>
              <w:rPr>
                <w:rFonts w:eastAsia="宋体"/>
                <w:lang w:val="en-US" w:eastAsia="zh-CN"/>
              </w:rPr>
              <w:t>And session chairman didn't capture anything in his now, since no RRC signal is needed. We should first capture this agreement.</w:t>
            </w:r>
          </w:p>
          <w:p w14:paraId="0E26B11F" w14:textId="1081ABCE" w:rsidR="00490717" w:rsidRDefault="00490717">
            <w:pPr>
              <w:pStyle w:val="maintext"/>
              <w:snapToGrid w:val="0"/>
              <w:spacing w:before="0" w:after="120" w:line="240" w:lineRule="auto"/>
              <w:ind w:firstLineChars="0" w:firstLine="0"/>
              <w:rPr>
                <w:rFonts w:eastAsia="宋体"/>
                <w:lang w:val="en-US" w:eastAsia="zh-CN"/>
              </w:rPr>
            </w:pPr>
            <w:r>
              <w:rPr>
                <w:rFonts w:eastAsia="宋体"/>
                <w:lang w:val="en-US" w:eastAsia="zh-CN"/>
              </w:rPr>
              <w:t xml:space="preserve">It should be noted if beams with significantly different characteristics are configured together, different value of ‘l’ can be configured for them. </w:t>
            </w:r>
          </w:p>
        </w:tc>
      </w:tr>
      <w:tr w:rsidR="00BA106C" w14:paraId="68B5988C" w14:textId="77777777">
        <w:tc>
          <w:tcPr>
            <w:tcW w:w="1615" w:type="dxa"/>
          </w:tcPr>
          <w:p w14:paraId="3F045BCC" w14:textId="2BF16D03" w:rsidR="00BA106C" w:rsidRDefault="00237E60">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254288BD" w14:textId="77777777" w:rsidR="00BA106C" w:rsidRDefault="00BA106C">
            <w:pPr>
              <w:pStyle w:val="maintext"/>
              <w:snapToGrid w:val="0"/>
              <w:spacing w:before="0" w:after="120" w:line="240" w:lineRule="auto"/>
              <w:ind w:firstLineChars="0" w:firstLine="0"/>
              <w:rPr>
                <w:lang w:val="en-US"/>
              </w:rPr>
            </w:pPr>
          </w:p>
        </w:tc>
        <w:tc>
          <w:tcPr>
            <w:tcW w:w="6610" w:type="dxa"/>
          </w:tcPr>
          <w:p w14:paraId="04847628" w14:textId="582B7855" w:rsidR="00BA106C" w:rsidRDefault="00237E60" w:rsidP="004E3618">
            <w:pPr>
              <w:pStyle w:val="maintext"/>
              <w:snapToGrid w:val="0"/>
              <w:spacing w:before="0" w:after="120" w:line="240" w:lineRule="auto"/>
              <w:ind w:firstLineChars="0" w:firstLine="0"/>
              <w:rPr>
                <w:lang w:val="en-US"/>
              </w:rPr>
            </w:pPr>
            <w:r>
              <w:rPr>
                <w:rFonts w:hint="eastAsia"/>
                <w:lang w:val="en-US"/>
              </w:rPr>
              <w:t>Same view as Nokia. I am quite not sure what the intention of this discussion</w:t>
            </w:r>
            <w:r w:rsidR="004E3618">
              <w:rPr>
                <w:rFonts w:hint="eastAsia"/>
                <w:lang w:val="en-US"/>
              </w:rPr>
              <w:t xml:space="preserve"> is</w:t>
            </w:r>
            <w:r>
              <w:rPr>
                <w:rFonts w:hint="eastAsia"/>
                <w:lang w:val="en-US"/>
              </w:rPr>
              <w:t>.</w:t>
            </w:r>
          </w:p>
        </w:tc>
      </w:tr>
      <w:tr w:rsidR="007104E5" w14:paraId="4E5F9665" w14:textId="77777777">
        <w:tc>
          <w:tcPr>
            <w:tcW w:w="1615" w:type="dxa"/>
          </w:tcPr>
          <w:p w14:paraId="19AA1FA8" w14:textId="26DD206E" w:rsidR="007104E5" w:rsidRDefault="007104E5" w:rsidP="007104E5">
            <w:pPr>
              <w:pStyle w:val="maintext"/>
              <w:snapToGrid w:val="0"/>
              <w:spacing w:before="0" w:after="120" w:line="240" w:lineRule="auto"/>
              <w:ind w:firstLineChars="0" w:firstLine="0"/>
              <w:rPr>
                <w:lang w:val="en-US"/>
              </w:rPr>
            </w:pPr>
            <w:r>
              <w:rPr>
                <w:lang w:val="en-US"/>
              </w:rPr>
              <w:t>Motorola Mobility, Lenovo</w:t>
            </w:r>
          </w:p>
        </w:tc>
        <w:tc>
          <w:tcPr>
            <w:tcW w:w="1097" w:type="dxa"/>
          </w:tcPr>
          <w:p w14:paraId="2E8D3FFB" w14:textId="77777777" w:rsidR="007104E5" w:rsidRDefault="007104E5" w:rsidP="007104E5">
            <w:pPr>
              <w:pStyle w:val="maintext"/>
              <w:snapToGrid w:val="0"/>
              <w:spacing w:before="0" w:after="120" w:line="240" w:lineRule="auto"/>
              <w:ind w:firstLineChars="0" w:firstLine="0"/>
              <w:rPr>
                <w:lang w:val="en-US"/>
              </w:rPr>
            </w:pPr>
          </w:p>
        </w:tc>
        <w:tc>
          <w:tcPr>
            <w:tcW w:w="6610" w:type="dxa"/>
          </w:tcPr>
          <w:p w14:paraId="0C31D236" w14:textId="77777777" w:rsidR="007104E5" w:rsidRPr="00765E7E" w:rsidRDefault="007104E5" w:rsidP="007104E5">
            <w:pPr>
              <w:pStyle w:val="maintext"/>
              <w:numPr>
                <w:ilvl w:val="0"/>
                <w:numId w:val="3"/>
              </w:numPr>
              <w:snapToGrid w:val="0"/>
              <w:spacing w:after="120"/>
              <w:ind w:firstLineChars="0"/>
              <w:rPr>
                <w:iCs/>
              </w:rPr>
            </w:pPr>
            <w:r w:rsidRPr="00765E7E">
              <w:rPr>
                <w:iCs/>
              </w:rPr>
              <w:t>Reset closed-loop accumulation for the UE when switching between beams that point to significantly different spatial directions such as with multiple TRP antenna panels.</w:t>
            </w:r>
          </w:p>
          <w:p w14:paraId="6E5A2892" w14:textId="77777777" w:rsidR="007104E5" w:rsidRPr="00765E7E" w:rsidRDefault="007104E5" w:rsidP="007104E5">
            <w:pPr>
              <w:pStyle w:val="maintext"/>
              <w:numPr>
                <w:ilvl w:val="0"/>
                <w:numId w:val="3"/>
              </w:numPr>
              <w:snapToGrid w:val="0"/>
              <w:spacing w:before="0" w:after="120" w:line="240" w:lineRule="auto"/>
              <w:ind w:firstLineChars="0"/>
              <w:rPr>
                <w:lang w:val="en-US"/>
              </w:rPr>
            </w:pPr>
            <w:r w:rsidRPr="00765E7E">
              <w:rPr>
                <w:iCs/>
              </w:rPr>
              <w:t>In the event of any or all of the following: (i) addition of a new gNB beam to the set of active beams for a UE; (ii) update or reconfiguration of TCI and/or corresponding spatial relations or QCL assumptions; the closed-loop power control process associated with that added beam and/or updated TCI will be impacted, i.e., reset or carry over depending upon the spatial relations before and after the beam addition and/or TCI update/ reconfiguration.</w:t>
            </w:r>
          </w:p>
          <w:p w14:paraId="7BDC52C0" w14:textId="13D369C5" w:rsidR="007104E5" w:rsidRDefault="007104E5" w:rsidP="007104E5">
            <w:pPr>
              <w:pStyle w:val="maintext"/>
              <w:snapToGrid w:val="0"/>
              <w:spacing w:before="0" w:after="120" w:line="240" w:lineRule="auto"/>
              <w:ind w:firstLineChars="0" w:firstLine="0"/>
              <w:rPr>
                <w:lang w:val="en-US"/>
              </w:rPr>
            </w:pPr>
            <w:r>
              <w:rPr>
                <w:iCs/>
              </w:rPr>
              <w:t>NOTE: The spec should clarify that upon reconfiguration of a P0(j) and/or alpha(j), only the corresponding closed loop ‘l’ (according to the linkage defined in items 2.1.3 and 2.2.2 above) will be reset, not both closed-loops.</w:t>
            </w:r>
          </w:p>
        </w:tc>
      </w:tr>
      <w:tr w:rsidR="00E718D2" w14:paraId="7DBB47C7" w14:textId="77777777">
        <w:tc>
          <w:tcPr>
            <w:tcW w:w="1615" w:type="dxa"/>
          </w:tcPr>
          <w:p w14:paraId="4809693E" w14:textId="7AE9CB98" w:rsidR="00E718D2" w:rsidRDefault="00E718D2" w:rsidP="007104E5">
            <w:pPr>
              <w:pStyle w:val="maintext"/>
              <w:snapToGrid w:val="0"/>
              <w:spacing w:before="0" w:after="120" w:line="240" w:lineRule="auto"/>
              <w:ind w:firstLineChars="0" w:firstLine="0"/>
              <w:rPr>
                <w:lang w:val="en-US"/>
              </w:rPr>
            </w:pPr>
            <w:r>
              <w:rPr>
                <w:rFonts w:eastAsiaTheme="minorEastAsia" w:hint="eastAsia"/>
                <w:lang w:val="en-US" w:eastAsia="zh-CN"/>
              </w:rPr>
              <w:t>OPPO</w:t>
            </w:r>
          </w:p>
        </w:tc>
        <w:tc>
          <w:tcPr>
            <w:tcW w:w="1097" w:type="dxa"/>
          </w:tcPr>
          <w:p w14:paraId="2C173FD9" w14:textId="77777777" w:rsidR="00E718D2" w:rsidRDefault="00E718D2" w:rsidP="007104E5">
            <w:pPr>
              <w:pStyle w:val="maintext"/>
              <w:snapToGrid w:val="0"/>
              <w:spacing w:before="0" w:after="120" w:line="240" w:lineRule="auto"/>
              <w:ind w:firstLineChars="0" w:firstLine="0"/>
              <w:rPr>
                <w:lang w:val="en-US"/>
              </w:rPr>
            </w:pPr>
          </w:p>
        </w:tc>
        <w:tc>
          <w:tcPr>
            <w:tcW w:w="6610" w:type="dxa"/>
          </w:tcPr>
          <w:p w14:paraId="12F936E2" w14:textId="76348837" w:rsidR="00E718D2" w:rsidRPr="00765E7E" w:rsidRDefault="00E718D2" w:rsidP="007104E5">
            <w:pPr>
              <w:pStyle w:val="maintext"/>
              <w:numPr>
                <w:ilvl w:val="0"/>
                <w:numId w:val="3"/>
              </w:numPr>
              <w:snapToGrid w:val="0"/>
              <w:spacing w:after="120"/>
              <w:ind w:firstLineChars="0"/>
              <w:rPr>
                <w:iCs/>
              </w:rPr>
            </w:pPr>
            <w:r>
              <w:rPr>
                <w:rFonts w:eastAsiaTheme="minorEastAsia" w:hint="eastAsia"/>
                <w:iCs/>
                <w:lang w:eastAsia="zh-CN"/>
              </w:rPr>
              <w:t xml:space="preserve">The close loop accumulation needs to be reset only when the open-loop parameter (e.g. j) or RS for pathloss (e.g. k) within the same linkage (e.g. linked to the same SRI) has changed. Some change in </w:t>
            </w:r>
            <w:r>
              <w:rPr>
                <w:rFonts w:eastAsiaTheme="minorEastAsia"/>
                <w:iCs/>
                <w:lang w:eastAsia="zh-CN"/>
              </w:rPr>
              <w:t>specification</w:t>
            </w:r>
            <w:r>
              <w:rPr>
                <w:rFonts w:eastAsiaTheme="minorEastAsia" w:hint="eastAsia"/>
                <w:iCs/>
                <w:lang w:eastAsia="zh-CN"/>
              </w:rPr>
              <w:t xml:space="preserve"> </w:t>
            </w:r>
            <w:r>
              <w:rPr>
                <w:rFonts w:eastAsiaTheme="minorEastAsia"/>
                <w:iCs/>
                <w:lang w:eastAsia="zh-CN"/>
              </w:rPr>
              <w:t>is needed.</w:t>
            </w:r>
          </w:p>
        </w:tc>
      </w:tr>
      <w:tr w:rsidR="00563185" w14:paraId="0A94EA9F" w14:textId="77777777">
        <w:tc>
          <w:tcPr>
            <w:tcW w:w="1615" w:type="dxa"/>
          </w:tcPr>
          <w:p w14:paraId="67A9265B" w14:textId="01F08378" w:rsidR="00563185" w:rsidRDefault="00563185" w:rsidP="00563185">
            <w:pPr>
              <w:pStyle w:val="maintext"/>
              <w:snapToGrid w:val="0"/>
              <w:spacing w:before="0" w:after="120" w:line="240" w:lineRule="auto"/>
              <w:ind w:firstLineChars="0" w:firstLine="0"/>
              <w:rPr>
                <w:rFonts w:eastAsiaTheme="minorEastAsia"/>
                <w:lang w:val="en-US" w:eastAsia="zh-CN"/>
              </w:rPr>
            </w:pPr>
            <w:r>
              <w:rPr>
                <w:lang w:val="en-US"/>
              </w:rPr>
              <w:t>CATT</w:t>
            </w:r>
          </w:p>
        </w:tc>
        <w:tc>
          <w:tcPr>
            <w:tcW w:w="1097" w:type="dxa"/>
          </w:tcPr>
          <w:p w14:paraId="5F314CD8" w14:textId="77777777" w:rsidR="00563185" w:rsidRDefault="00563185" w:rsidP="00563185">
            <w:pPr>
              <w:pStyle w:val="maintext"/>
              <w:snapToGrid w:val="0"/>
              <w:spacing w:before="0" w:after="120" w:line="240" w:lineRule="auto"/>
              <w:ind w:firstLineChars="0" w:firstLine="0"/>
              <w:rPr>
                <w:lang w:val="en-US"/>
              </w:rPr>
            </w:pPr>
          </w:p>
        </w:tc>
        <w:tc>
          <w:tcPr>
            <w:tcW w:w="6610" w:type="dxa"/>
          </w:tcPr>
          <w:p w14:paraId="015DE7DE" w14:textId="02F03404" w:rsidR="00563185" w:rsidRDefault="00563185" w:rsidP="00563185">
            <w:pPr>
              <w:pStyle w:val="maintext"/>
              <w:numPr>
                <w:ilvl w:val="0"/>
                <w:numId w:val="3"/>
              </w:numPr>
              <w:snapToGrid w:val="0"/>
              <w:spacing w:after="120"/>
              <w:ind w:firstLineChars="0"/>
              <w:rPr>
                <w:rFonts w:eastAsiaTheme="minorEastAsia"/>
                <w:iCs/>
                <w:lang w:eastAsia="zh-CN"/>
              </w:rPr>
            </w:pPr>
            <w:r>
              <w:rPr>
                <w:iCs/>
              </w:rPr>
              <w:t>Clarification in the specification on the relation between g(i,l) and g(i-1,l) and f(I,l) and f(i-1,l) for beam specific close-loop power control</w:t>
            </w:r>
          </w:p>
        </w:tc>
      </w:tr>
      <w:tr w:rsidR="00696403" w14:paraId="56D3B08D" w14:textId="77777777">
        <w:tc>
          <w:tcPr>
            <w:tcW w:w="1615" w:type="dxa"/>
          </w:tcPr>
          <w:p w14:paraId="385497E1" w14:textId="6C055E76" w:rsidR="00696403" w:rsidRDefault="00696403" w:rsidP="00696403">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14:paraId="20535B1F" w14:textId="2505C6AF" w:rsidR="00696403" w:rsidRDefault="00696403" w:rsidP="00696403">
            <w:pPr>
              <w:pStyle w:val="maintext"/>
              <w:snapToGrid w:val="0"/>
              <w:spacing w:before="0" w:after="120" w:line="240" w:lineRule="auto"/>
              <w:ind w:firstLineChars="0" w:firstLine="0"/>
              <w:rPr>
                <w:lang w:val="en-US"/>
              </w:rPr>
            </w:pPr>
            <w:r w:rsidRPr="006A308D">
              <w:rPr>
                <w:rFonts w:hint="eastAsia"/>
                <w:lang w:val="en-US"/>
              </w:rPr>
              <w:t>Alt-1</w:t>
            </w:r>
          </w:p>
        </w:tc>
        <w:tc>
          <w:tcPr>
            <w:tcW w:w="6610" w:type="dxa"/>
          </w:tcPr>
          <w:p w14:paraId="38DB7992" w14:textId="69A3FE1D" w:rsidR="00696403" w:rsidRDefault="00696403" w:rsidP="00696403">
            <w:pPr>
              <w:pStyle w:val="maintext"/>
              <w:numPr>
                <w:ilvl w:val="0"/>
                <w:numId w:val="3"/>
              </w:numPr>
              <w:snapToGrid w:val="0"/>
              <w:spacing w:after="120"/>
              <w:ind w:firstLineChars="0"/>
              <w:rPr>
                <w:iCs/>
              </w:rPr>
            </w:pPr>
            <w:r w:rsidRPr="006A308D">
              <w:rPr>
                <w:rFonts w:eastAsiaTheme="minorEastAsia" w:hint="eastAsia"/>
                <w:iCs/>
                <w:lang w:eastAsia="zh-CN"/>
              </w:rPr>
              <w:t>e.g. For multi-TRP transmission case, when one beam from one TRP is blocked, and UE changes transmission beam to another beam from another TRP, there is no reason to keep the same accumulative TPC value.</w:t>
            </w:r>
          </w:p>
        </w:tc>
      </w:tr>
    </w:tbl>
    <w:p w14:paraId="44198A44" w14:textId="77777777" w:rsidR="00BA106C" w:rsidRDefault="00BA106C">
      <w:pPr>
        <w:rPr>
          <w:rFonts w:eastAsia="MS Mincho"/>
          <w:szCs w:val="20"/>
          <w:lang w:eastAsia="ja-JP"/>
        </w:rPr>
      </w:pPr>
    </w:p>
    <w:p w14:paraId="2CF4560D" w14:textId="77777777" w:rsidR="001B1E3E" w:rsidRPr="004E4D7C" w:rsidRDefault="001B1E3E" w:rsidP="001B1E3E">
      <w:pPr>
        <w:rPr>
          <w:i/>
          <w:szCs w:val="20"/>
          <w:highlight w:val="yellow"/>
        </w:rPr>
      </w:pPr>
      <w:r w:rsidRPr="004E4D7C">
        <w:rPr>
          <w:b/>
          <w:i/>
          <w:szCs w:val="20"/>
          <w:highlight w:val="yellow"/>
        </w:rPr>
        <w:t>Proposals</w:t>
      </w:r>
      <w:r w:rsidRPr="004E4D7C">
        <w:rPr>
          <w:i/>
          <w:szCs w:val="20"/>
          <w:highlight w:val="yellow"/>
        </w:rPr>
        <w:t xml:space="preserve">: </w:t>
      </w:r>
    </w:p>
    <w:p w14:paraId="16F415C8" w14:textId="77777777" w:rsidR="001B1E3E" w:rsidRDefault="001B1E3E">
      <w:pPr>
        <w:rPr>
          <w:rFonts w:eastAsia="MS Mincho"/>
          <w:szCs w:val="20"/>
          <w:lang w:eastAsia="ja-JP"/>
        </w:rPr>
      </w:pPr>
    </w:p>
    <w:p w14:paraId="22DA29EC" w14:textId="77777777" w:rsidR="00BA106C" w:rsidRDefault="00550797" w:rsidP="00550797">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rPr>
      </w:pPr>
      <w:r>
        <w:rPr>
          <w:rFonts w:ascii="Times New Roman" w:hAnsi="Times New Roman" w:hint="eastAsia"/>
        </w:rPr>
        <w:t>Other</w:t>
      </w:r>
      <w:r>
        <w:rPr>
          <w:rFonts w:ascii="Times New Roman" w:hAnsi="Times New Roman"/>
        </w:rPr>
        <w:t>s</w:t>
      </w:r>
    </w:p>
    <w:p w14:paraId="268706B2" w14:textId="77777777" w:rsidR="00BA106C" w:rsidRDefault="00550797">
      <w:pPr>
        <w:rPr>
          <w:i/>
          <w:iCs/>
          <w:u w:val="single"/>
        </w:rPr>
      </w:pPr>
      <w:r>
        <w:rPr>
          <w:rFonts w:hint="eastAsia"/>
          <w:i/>
          <w:iCs/>
          <w:u w:val="single"/>
        </w:rPr>
        <w:t>BWP</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A106C" w14:paraId="3E5EBB38" w14:textId="77777777">
        <w:tc>
          <w:tcPr>
            <w:tcW w:w="9576" w:type="dxa"/>
          </w:tcPr>
          <w:p w14:paraId="2518AAD7" w14:textId="77777777" w:rsidR="00BA106C" w:rsidRDefault="00550797">
            <w:pPr>
              <w:pStyle w:val="a"/>
              <w:ind w:firstLine="0"/>
              <w:rPr>
                <w:iCs/>
                <w:sz w:val="20"/>
              </w:rPr>
            </w:pPr>
            <w:r>
              <w:rPr>
                <w:rFonts w:hint="eastAsia"/>
                <w:iCs/>
                <w:sz w:val="20"/>
              </w:rPr>
              <w:t xml:space="preserve">The power control parameters should be </w:t>
            </w:r>
            <w:r>
              <w:rPr>
                <w:iCs/>
                <w:sz w:val="20"/>
              </w:rPr>
              <w:t>configured</w:t>
            </w:r>
            <w:r>
              <w:rPr>
                <w:rFonts w:hint="eastAsia"/>
                <w:iCs/>
                <w:sz w:val="20"/>
              </w:rPr>
              <w:t xml:space="preserve"> per BWP and the PUSCH/SRS power control should be performed per BWP </w:t>
            </w:r>
            <w:r>
              <w:rPr>
                <w:iCs/>
                <w:sz w:val="20"/>
              </w:rPr>
              <w:t>instead</w:t>
            </w:r>
            <w:r>
              <w:rPr>
                <w:rFonts w:hint="eastAsia"/>
                <w:iCs/>
                <w:sz w:val="20"/>
              </w:rPr>
              <w:t xml:space="preserve"> of per carrier. </w:t>
            </w:r>
            <w:r>
              <w:rPr>
                <w:rFonts w:hint="eastAsia"/>
                <w:b/>
                <w:bCs/>
                <w:iCs/>
                <w:sz w:val="20"/>
              </w:rPr>
              <w:t xml:space="preserve">OPPO, </w:t>
            </w:r>
            <w:r>
              <w:rPr>
                <w:rFonts w:hint="eastAsia"/>
                <w:b/>
                <w:bCs/>
                <w:sz w:val="20"/>
              </w:rPr>
              <w:t>vivo</w:t>
            </w:r>
          </w:p>
        </w:tc>
      </w:tr>
    </w:tbl>
    <w:p w14:paraId="53412743" w14:textId="77777777" w:rsidR="00BA106C" w:rsidRDefault="00550797">
      <w:pPr>
        <w:pStyle w:val="a"/>
        <w:ind w:firstLine="0"/>
        <w:rPr>
          <w:i/>
          <w:iCs/>
          <w:u w:val="single"/>
        </w:rPr>
      </w:pPr>
      <w:r>
        <w:rPr>
          <w:rFonts w:hint="eastAsia"/>
          <w:i/>
          <w:iCs/>
          <w:u w:val="single"/>
        </w:rPr>
        <w:t>PL</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A106C" w14:paraId="3074C453" w14:textId="77777777">
        <w:tc>
          <w:tcPr>
            <w:tcW w:w="9576" w:type="dxa"/>
          </w:tcPr>
          <w:p w14:paraId="4FAA1B60" w14:textId="77777777" w:rsidR="00355E4B" w:rsidRDefault="00550797">
            <w:pPr>
              <w:rPr>
                <w:iCs/>
                <w:szCs w:val="20"/>
              </w:rPr>
            </w:pPr>
            <w:r>
              <w:rPr>
                <w:rFonts w:hint="eastAsia"/>
                <w:b/>
                <w:bCs/>
                <w:iCs/>
                <w:szCs w:val="20"/>
              </w:rPr>
              <w:t>Huawei</w:t>
            </w:r>
            <w:r>
              <w:rPr>
                <w:rFonts w:hint="eastAsia"/>
                <w:iCs/>
                <w:szCs w:val="20"/>
              </w:rPr>
              <w:t>:</w:t>
            </w:r>
            <w:r>
              <w:rPr>
                <w:iCs/>
                <w:szCs w:val="20"/>
              </w:rPr>
              <w:t xml:space="preserve"> </w:t>
            </w:r>
          </w:p>
          <w:p w14:paraId="058C1FF7" w14:textId="4BE8FFE0" w:rsidR="00BA106C" w:rsidRDefault="00550797">
            <w:pPr>
              <w:rPr>
                <w:iCs/>
                <w:szCs w:val="20"/>
              </w:rPr>
            </w:pPr>
            <w:r>
              <w:rPr>
                <w:iCs/>
                <w:szCs w:val="20"/>
              </w:rPr>
              <w:lastRenderedPageBreak/>
              <w:t xml:space="preserve">For PRACH, CSI-RS resource can be configured for PL estimation. </w:t>
            </w:r>
          </w:p>
          <w:p w14:paraId="6BB30C69" w14:textId="77777777" w:rsidR="00BA106C" w:rsidRDefault="00550797">
            <w:pPr>
              <w:rPr>
                <w:iCs/>
                <w:szCs w:val="20"/>
              </w:rPr>
            </w:pPr>
            <w:r>
              <w:rPr>
                <w:rFonts w:hint="eastAsia"/>
                <w:b/>
                <w:iCs/>
                <w:szCs w:val="20"/>
              </w:rPr>
              <w:t>Intel:</w:t>
            </w:r>
          </w:p>
          <w:p w14:paraId="4EF01580" w14:textId="77777777" w:rsidR="00BA106C" w:rsidRDefault="00550797">
            <w:pPr>
              <w:pStyle w:val="4"/>
              <w:numPr>
                <w:ilvl w:val="0"/>
                <w:numId w:val="3"/>
              </w:numPr>
              <w:snapToGrid w:val="0"/>
              <w:spacing w:afterLines="50" w:after="180"/>
              <w:ind w:left="641" w:firstLineChars="0" w:hanging="357"/>
              <w:jc w:val="both"/>
              <w:rPr>
                <w:rFonts w:eastAsia="宋体" w:cs="宋体"/>
                <w:kern w:val="2"/>
                <w:szCs w:val="20"/>
              </w:rPr>
            </w:pPr>
            <w:r>
              <w:rPr>
                <w:rFonts w:eastAsia="宋体" w:cs="宋体" w:hint="eastAsia"/>
                <w:kern w:val="2"/>
                <w:szCs w:val="20"/>
              </w:rPr>
              <w:t xml:space="preserve">For PUSCH, when SRI is not present, if only 1 SRS resource is configured for current uplink transmission scheme, the downlink reference signal should be that configured for current SRS resource; if no SRS resource is configured for current uplink transmission scheme, the RSRP in cell level measurement should be used to estimate the pathloss. </w:t>
            </w:r>
          </w:p>
          <w:p w14:paraId="6B75A4FE" w14:textId="77777777" w:rsidR="00BA106C" w:rsidRDefault="00550797">
            <w:pPr>
              <w:pStyle w:val="4"/>
              <w:numPr>
                <w:ilvl w:val="0"/>
                <w:numId w:val="3"/>
              </w:numPr>
              <w:snapToGrid w:val="0"/>
              <w:spacing w:afterLines="50" w:after="180"/>
              <w:ind w:left="641" w:firstLineChars="0" w:hanging="357"/>
              <w:jc w:val="both"/>
              <w:rPr>
                <w:i/>
                <w:iCs/>
                <w:u w:val="single"/>
              </w:rPr>
            </w:pPr>
            <w:r>
              <w:rPr>
                <w:rFonts w:eastAsia="宋体" w:cs="宋体" w:hint="eastAsia"/>
                <w:kern w:val="2"/>
                <w:szCs w:val="20"/>
              </w:rPr>
              <w:t>for SRS, if the downlink reference signal for pathloss estimation is not configured, the RSRP in cell level measurement can be used for pathloss estimation.</w:t>
            </w:r>
          </w:p>
          <w:p w14:paraId="1B4787C8" w14:textId="77777777" w:rsidR="00BA106C" w:rsidRDefault="00550797">
            <w:pPr>
              <w:pStyle w:val="a"/>
              <w:ind w:firstLine="0"/>
              <w:rPr>
                <w:iCs/>
                <w:sz w:val="20"/>
              </w:rPr>
            </w:pPr>
            <w:r>
              <w:rPr>
                <w:rFonts w:hint="eastAsia"/>
                <w:b/>
                <w:bCs/>
                <w:sz w:val="20"/>
              </w:rPr>
              <w:t xml:space="preserve">Vivo: </w:t>
            </w:r>
            <w:r>
              <w:rPr>
                <w:iCs/>
                <w:sz w:val="20"/>
              </w:rPr>
              <w:t>One of the following options are chosen for PRACH power control for SUL</w:t>
            </w:r>
            <w:r>
              <w:rPr>
                <w:rFonts w:hint="eastAsia"/>
                <w:iCs/>
                <w:sz w:val="20"/>
              </w:rPr>
              <w:t>.</w:t>
            </w:r>
          </w:p>
          <w:p w14:paraId="2230BF87" w14:textId="77777777" w:rsidR="00BA106C" w:rsidRDefault="00550797">
            <w:pPr>
              <w:pStyle w:val="BodyText"/>
              <w:numPr>
                <w:ilvl w:val="0"/>
                <w:numId w:val="13"/>
              </w:numPr>
              <w:spacing w:before="120"/>
              <w:rPr>
                <w:rFonts w:eastAsia="宋体"/>
                <w:iCs/>
                <w:color w:val="auto"/>
                <w:sz w:val="20"/>
              </w:rPr>
            </w:pPr>
            <w:r>
              <w:rPr>
                <w:iCs/>
                <w:color w:val="auto"/>
                <w:sz w:val="20"/>
              </w:rPr>
              <w:t>Two separate</w:t>
            </w:r>
            <w:r>
              <w:rPr>
                <w:iCs/>
                <w:color w:val="auto"/>
                <w:position w:val="-12"/>
                <w:sz w:val="20"/>
              </w:rPr>
              <w:object w:dxaOrig="376" w:dyaOrig="275" w14:anchorId="01AD30EB">
                <v:shape id="_x0000_i1245" type="#_x0000_t75" style="width:19pt;height:13.6pt" o:ole="">
                  <v:imagedata r:id="rId339" o:title=""/>
                </v:shape>
                <o:OLEObject Type="Embed" ProgID="Equation.3" ShapeID="_x0000_i1245" DrawAspect="Content" ObjectID="_1578280921" r:id="rId340"/>
              </w:object>
            </w:r>
            <w:r>
              <w:rPr>
                <w:iCs/>
                <w:color w:val="auto"/>
                <w:sz w:val="20"/>
              </w:rPr>
              <w:t xml:space="preserve">. One is the PL for non-SUL carrier </w:t>
            </w:r>
            <w:r>
              <w:rPr>
                <w:rFonts w:eastAsia="宋体" w:hint="eastAsia"/>
                <w:iCs/>
                <w:color w:val="auto"/>
                <w:sz w:val="20"/>
              </w:rPr>
              <w:t xml:space="preserve">which </w:t>
            </w:r>
            <w:r>
              <w:rPr>
                <w:iCs/>
                <w:color w:val="auto"/>
                <w:sz w:val="20"/>
              </w:rPr>
              <w:t>is calculated by the UE as referenceSignalPower – higher layer filtered RSRP</w:t>
            </w:r>
            <w:r>
              <w:rPr>
                <w:rFonts w:eastAsia="宋体"/>
                <w:iCs/>
                <w:color w:val="auto"/>
                <w:sz w:val="20"/>
              </w:rPr>
              <w:t xml:space="preserve">. Another one is the PL for SUL carrier </w:t>
            </w:r>
            <w:r>
              <w:rPr>
                <w:rFonts w:eastAsia="宋体" w:hint="eastAsia"/>
                <w:iCs/>
                <w:color w:val="auto"/>
                <w:sz w:val="20"/>
              </w:rPr>
              <w:t>which can be</w:t>
            </w:r>
            <w:r>
              <w:rPr>
                <w:rFonts w:eastAsia="宋体"/>
                <w:iCs/>
                <w:color w:val="auto"/>
                <w:sz w:val="20"/>
              </w:rPr>
              <w:t xml:space="preserve"> calculated by the PL for non-SUL carrier plus the PL difference. The PL difference together with the </w:t>
            </w:r>
            <w:r>
              <w:rPr>
                <w:iCs/>
                <w:color w:val="auto"/>
                <w:position w:val="-14"/>
                <w:sz w:val="20"/>
              </w:rPr>
              <w:object w:dxaOrig="814" w:dyaOrig="301" w14:anchorId="6C3A53BA">
                <v:shape id="_x0000_i1246" type="#_x0000_t75" style="width:40.75pt;height:14.95pt" o:ole="">
                  <v:imagedata r:id="rId341" o:title=""/>
                </v:shape>
                <o:OLEObject Type="Embed" ProgID="Equation.3" ShapeID="_x0000_i1246" DrawAspect="Content" ObjectID="_1578280922" r:id="rId342"/>
              </w:object>
            </w:r>
            <w:r>
              <w:rPr>
                <w:rFonts w:eastAsia="宋体"/>
                <w:iCs/>
                <w:color w:val="auto"/>
                <w:sz w:val="20"/>
              </w:rPr>
              <w:t xml:space="preserve"> for non-SUL carrier is transmitted by RMSI.</w:t>
            </w:r>
          </w:p>
          <w:p w14:paraId="4330568A" w14:textId="77777777" w:rsidR="00BA106C" w:rsidRDefault="00550797">
            <w:pPr>
              <w:pStyle w:val="BodyText"/>
              <w:numPr>
                <w:ilvl w:val="0"/>
                <w:numId w:val="13"/>
              </w:numPr>
              <w:spacing w:before="120"/>
              <w:rPr>
                <w:iCs/>
                <w:color w:val="auto"/>
                <w:sz w:val="20"/>
              </w:rPr>
            </w:pPr>
            <w:r>
              <w:rPr>
                <w:rFonts w:eastAsia="宋体"/>
                <w:iCs/>
                <w:color w:val="auto"/>
                <w:sz w:val="20"/>
              </w:rPr>
              <w:t xml:space="preserve">No additional bits in RMSI and the PL difference per SUL band combinations </w:t>
            </w:r>
            <w:r>
              <w:rPr>
                <w:rFonts w:eastAsia="宋体" w:hint="eastAsia"/>
                <w:iCs/>
                <w:color w:val="auto"/>
                <w:sz w:val="20"/>
              </w:rPr>
              <w:t>are</w:t>
            </w:r>
            <w:r>
              <w:rPr>
                <w:rFonts w:eastAsia="宋体"/>
                <w:iCs/>
                <w:color w:val="auto"/>
                <w:sz w:val="20"/>
              </w:rPr>
              <w:t xml:space="preserve"> predefined in Spec.</w:t>
            </w:r>
          </w:p>
        </w:tc>
      </w:tr>
    </w:tbl>
    <w:p w14:paraId="0A9C75FA" w14:textId="77777777" w:rsidR="00BA106C" w:rsidRDefault="00550797">
      <w:pPr>
        <w:pStyle w:val="a"/>
        <w:ind w:firstLine="0"/>
        <w:rPr>
          <w:i/>
          <w:iCs/>
          <w:u w:val="single"/>
        </w:rPr>
      </w:pPr>
      <w:r>
        <w:rPr>
          <w:rFonts w:hint="eastAsia"/>
          <w:i/>
          <w:iCs/>
          <w:u w:val="single"/>
        </w:rPr>
        <w:lastRenderedPageBreak/>
        <w:t>Intra slot power scaling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A106C" w14:paraId="7AA92A29" w14:textId="77777777">
        <w:tc>
          <w:tcPr>
            <w:tcW w:w="9576" w:type="dxa"/>
          </w:tcPr>
          <w:p w14:paraId="2F66B8C9" w14:textId="77777777" w:rsidR="00BA106C" w:rsidRDefault="00550797">
            <w:pPr>
              <w:pStyle w:val="a"/>
              <w:ind w:firstLine="0"/>
              <w:rPr>
                <w:b/>
                <w:sz w:val="20"/>
              </w:rPr>
            </w:pPr>
            <w:r>
              <w:rPr>
                <w:rFonts w:hint="eastAsia"/>
                <w:b/>
                <w:sz w:val="20"/>
              </w:rPr>
              <w:t xml:space="preserve">Huawei: </w:t>
            </w:r>
          </w:p>
          <w:p w14:paraId="12CBBD01" w14:textId="77777777" w:rsidR="00BA106C" w:rsidRDefault="00550797">
            <w:pPr>
              <w:pStyle w:val="a"/>
              <w:ind w:firstLine="0"/>
              <w:rPr>
                <w:bCs/>
                <w:sz w:val="20"/>
              </w:rPr>
            </w:pPr>
            <w:r>
              <w:rPr>
                <w:bCs/>
                <w:sz w:val="20"/>
              </w:rPr>
              <w:t>Intra-slot power scaling should be supported to keep same power level for PUSCH/PUCCH TDM case.</w:t>
            </w:r>
          </w:p>
          <w:p w14:paraId="2D1E9BDE" w14:textId="77777777" w:rsidR="00BA106C" w:rsidRDefault="00550797">
            <w:pPr>
              <w:pStyle w:val="a"/>
              <w:ind w:firstLine="0"/>
              <w:rPr>
                <w:b/>
                <w:sz w:val="20"/>
              </w:rPr>
            </w:pPr>
            <w:r>
              <w:rPr>
                <w:rFonts w:hint="eastAsia"/>
                <w:b/>
                <w:sz w:val="20"/>
              </w:rPr>
              <w:t xml:space="preserve">Intel: </w:t>
            </w:r>
          </w:p>
          <w:p w14:paraId="0A4E5896" w14:textId="77777777" w:rsidR="00BA106C" w:rsidRDefault="00550797">
            <w:pPr>
              <w:jc w:val="both"/>
              <w:rPr>
                <w:i/>
                <w:iCs/>
                <w:u w:val="single"/>
              </w:rPr>
            </w:pPr>
            <w:r>
              <w:rPr>
                <w:bCs/>
                <w:szCs w:val="20"/>
              </w:rPr>
              <w:t>For SCS 120kHz, a UE shall not expect the gNB to configure the power control factors or schedule the uplink channels/signals that requires the UE to change its power twice within 3 continuous symbols.</w:t>
            </w:r>
          </w:p>
        </w:tc>
      </w:tr>
    </w:tbl>
    <w:p w14:paraId="46C36586" w14:textId="77777777" w:rsidR="00BA106C" w:rsidRDefault="00550797">
      <w:pPr>
        <w:pStyle w:val="a"/>
        <w:ind w:firstLine="0"/>
        <w:rPr>
          <w:i/>
          <w:iCs/>
          <w:u w:val="single"/>
        </w:rPr>
      </w:pPr>
      <w:r>
        <w:rPr>
          <w:rFonts w:hint="eastAsia"/>
          <w:i/>
          <w:iCs/>
          <w:u w:val="single"/>
        </w:rPr>
        <w:t>P</w:t>
      </w:r>
      <w:r>
        <w:rPr>
          <w:i/>
          <w:iCs/>
          <w:u w:val="single"/>
        </w:rPr>
        <w:t>RACH</w:t>
      </w:r>
    </w:p>
    <w:tbl>
      <w:tblPr>
        <w:tblStyle w:val="TableGrid"/>
        <w:tblW w:w="9350" w:type="dxa"/>
        <w:tblLayout w:type="fixed"/>
        <w:tblLook w:val="04A0" w:firstRow="1" w:lastRow="0" w:firstColumn="1" w:lastColumn="0" w:noHBand="0" w:noVBand="1"/>
      </w:tblPr>
      <w:tblGrid>
        <w:gridCol w:w="9350"/>
      </w:tblGrid>
      <w:tr w:rsidR="00BA106C" w14:paraId="2E755632" w14:textId="77777777">
        <w:tc>
          <w:tcPr>
            <w:tcW w:w="9350" w:type="dxa"/>
          </w:tcPr>
          <w:p w14:paraId="511A9E9E" w14:textId="77777777" w:rsidR="00BA106C" w:rsidRDefault="00550797">
            <w:pPr>
              <w:pStyle w:val="a"/>
              <w:ind w:firstLine="0"/>
              <w:rPr>
                <w:iCs/>
                <w:sz w:val="20"/>
              </w:rPr>
            </w:pPr>
            <w:r>
              <w:rPr>
                <w:rFonts w:hint="eastAsia"/>
                <w:b/>
                <w:bCs/>
                <w:sz w:val="20"/>
              </w:rPr>
              <w:t xml:space="preserve">Samsung: </w:t>
            </w:r>
            <w:r>
              <w:rPr>
                <w:rFonts w:hint="eastAsia"/>
                <w:iCs/>
                <w:sz w:val="20"/>
              </w:rPr>
              <w:t>It is necessary to introduce DELTA_PREAMBLE in NR and NR adopts the following DELTA_PREAMBLE values where</w:t>
            </w:r>
            <w:r>
              <w:rPr>
                <w:iCs/>
                <w:sz w:val="20"/>
              </w:rPr>
              <w:t xml:space="preserve"> μ </w:t>
            </w:r>
            <w:r>
              <w:rPr>
                <w:rFonts w:ascii="Batang" w:eastAsia="Batang" w:hAnsi="Batang" w:cs="Batang" w:hint="eastAsia"/>
                <w:iCs/>
                <w:sz w:val="20"/>
              </w:rPr>
              <w:t>∈</w:t>
            </w:r>
            <w:r>
              <w:rPr>
                <w:rFonts w:eastAsia="Batang"/>
                <w:iCs/>
                <w:sz w:val="20"/>
              </w:rPr>
              <w:t>{0,1,2,3}</w:t>
            </w:r>
            <w:r>
              <w:rPr>
                <w:rFonts w:hint="eastAsia"/>
                <w:iCs/>
                <w:sz w:val="20"/>
              </w:rPr>
              <w:t>:</w:t>
            </w:r>
          </w:p>
          <w:tbl>
            <w:tblPr>
              <w:tblW w:w="5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808"/>
            </w:tblGrid>
            <w:tr w:rsidR="00BA106C" w14:paraId="475D7EC4" w14:textId="77777777">
              <w:trPr>
                <w:jc w:val="center"/>
              </w:trPr>
              <w:tc>
                <w:tcPr>
                  <w:tcW w:w="2369" w:type="dxa"/>
                </w:tcPr>
                <w:p w14:paraId="0544048B" w14:textId="77777777" w:rsidR="00BA106C" w:rsidRDefault="00550797">
                  <w:pPr>
                    <w:pStyle w:val="TAH"/>
                    <w:rPr>
                      <w:rFonts w:ascii="Times New Roman" w:hAnsi="Times New Roman"/>
                      <w:b w:val="0"/>
                      <w:i/>
                      <w:sz w:val="20"/>
                      <w:lang w:eastAsia="ko-KR"/>
                    </w:rPr>
                  </w:pPr>
                  <w:r>
                    <w:rPr>
                      <w:rFonts w:ascii="Times New Roman" w:hAnsi="Times New Roman"/>
                      <w:b w:val="0"/>
                      <w:i/>
                      <w:sz w:val="20"/>
                      <w:lang w:eastAsia="ko-KR"/>
                    </w:rPr>
                    <w:t>Preamble Format</w:t>
                  </w:r>
                </w:p>
              </w:tc>
              <w:tc>
                <w:tcPr>
                  <w:tcW w:w="2808" w:type="dxa"/>
                </w:tcPr>
                <w:p w14:paraId="1D6F069D" w14:textId="77777777" w:rsidR="00BA106C" w:rsidRDefault="00550797">
                  <w:pPr>
                    <w:pStyle w:val="TAH"/>
                    <w:rPr>
                      <w:rFonts w:ascii="Times New Roman" w:hAnsi="Times New Roman"/>
                      <w:b w:val="0"/>
                      <w:i/>
                      <w:sz w:val="20"/>
                      <w:lang w:eastAsia="ko-KR"/>
                    </w:rPr>
                  </w:pPr>
                  <w:r>
                    <w:rPr>
                      <w:rFonts w:ascii="Times New Roman" w:hAnsi="Times New Roman"/>
                      <w:b w:val="0"/>
                      <w:i/>
                      <w:sz w:val="20"/>
                      <w:lang w:eastAsia="ko-KR"/>
                    </w:rPr>
                    <w:t>DELTA_PREAMBLE value</w:t>
                  </w:r>
                </w:p>
              </w:tc>
            </w:tr>
            <w:tr w:rsidR="00BA106C" w14:paraId="5028AA61" w14:textId="77777777">
              <w:trPr>
                <w:jc w:val="center"/>
              </w:trPr>
              <w:tc>
                <w:tcPr>
                  <w:tcW w:w="2369" w:type="dxa"/>
                </w:tcPr>
                <w:p w14:paraId="68D4F4DA" w14:textId="77777777" w:rsidR="00BA106C" w:rsidRDefault="00550797">
                  <w:pPr>
                    <w:pStyle w:val="TAC"/>
                    <w:rPr>
                      <w:rFonts w:ascii="Times New Roman" w:hAnsi="Times New Roman"/>
                      <w:i/>
                      <w:sz w:val="20"/>
                      <w:lang w:eastAsia="ko-KR"/>
                    </w:rPr>
                  </w:pPr>
                  <w:r>
                    <w:rPr>
                      <w:rFonts w:ascii="Times New Roman" w:hAnsi="Times New Roman"/>
                      <w:i/>
                      <w:sz w:val="20"/>
                      <w:lang w:eastAsia="ko-KR"/>
                    </w:rPr>
                    <w:t>0</w:t>
                  </w:r>
                </w:p>
              </w:tc>
              <w:tc>
                <w:tcPr>
                  <w:tcW w:w="2808" w:type="dxa"/>
                </w:tcPr>
                <w:p w14:paraId="4CC22C41" w14:textId="77777777" w:rsidR="00BA106C" w:rsidRDefault="00550797">
                  <w:pPr>
                    <w:pStyle w:val="TAC"/>
                    <w:rPr>
                      <w:rFonts w:ascii="Times New Roman" w:hAnsi="Times New Roman"/>
                      <w:i/>
                      <w:sz w:val="20"/>
                      <w:lang w:eastAsia="ko-KR"/>
                    </w:rPr>
                  </w:pPr>
                  <w:r>
                    <w:rPr>
                      <w:rFonts w:ascii="Times New Roman" w:hAnsi="Times New Roman"/>
                      <w:i/>
                      <w:sz w:val="20"/>
                      <w:lang w:eastAsia="ko-KR"/>
                    </w:rPr>
                    <w:t>0 dB</w:t>
                  </w:r>
                </w:p>
              </w:tc>
            </w:tr>
            <w:tr w:rsidR="00BA106C" w14:paraId="03FE9AEB" w14:textId="77777777">
              <w:trPr>
                <w:jc w:val="center"/>
              </w:trPr>
              <w:tc>
                <w:tcPr>
                  <w:tcW w:w="2369" w:type="dxa"/>
                </w:tcPr>
                <w:p w14:paraId="431D333D" w14:textId="77777777" w:rsidR="00BA106C" w:rsidRDefault="00550797">
                  <w:pPr>
                    <w:pStyle w:val="TAC"/>
                    <w:rPr>
                      <w:rFonts w:ascii="Times New Roman" w:hAnsi="Times New Roman"/>
                      <w:i/>
                      <w:sz w:val="20"/>
                      <w:lang w:eastAsia="ko-KR"/>
                    </w:rPr>
                  </w:pPr>
                  <w:r>
                    <w:rPr>
                      <w:rFonts w:ascii="Times New Roman" w:hAnsi="Times New Roman"/>
                      <w:i/>
                      <w:sz w:val="20"/>
                      <w:lang w:eastAsia="ko-KR"/>
                    </w:rPr>
                    <w:t>1</w:t>
                  </w:r>
                </w:p>
              </w:tc>
              <w:tc>
                <w:tcPr>
                  <w:tcW w:w="2808" w:type="dxa"/>
                </w:tcPr>
                <w:p w14:paraId="5243897E" w14:textId="77777777" w:rsidR="00BA106C" w:rsidRDefault="00550797">
                  <w:pPr>
                    <w:pStyle w:val="TAC"/>
                    <w:rPr>
                      <w:rFonts w:ascii="Times New Roman" w:hAnsi="Times New Roman"/>
                      <w:i/>
                      <w:sz w:val="20"/>
                      <w:lang w:eastAsia="ko-KR"/>
                    </w:rPr>
                  </w:pPr>
                  <w:r>
                    <w:rPr>
                      <w:rFonts w:ascii="Times New Roman" w:hAnsi="Times New Roman"/>
                      <w:i/>
                      <w:sz w:val="20"/>
                      <w:lang w:eastAsia="ko-KR"/>
                    </w:rPr>
                    <w:t>-3 dB</w:t>
                  </w:r>
                </w:p>
              </w:tc>
            </w:tr>
            <w:tr w:rsidR="00BA106C" w14:paraId="21A95DD7" w14:textId="77777777">
              <w:trPr>
                <w:jc w:val="center"/>
              </w:trPr>
              <w:tc>
                <w:tcPr>
                  <w:tcW w:w="2369" w:type="dxa"/>
                </w:tcPr>
                <w:p w14:paraId="5989CB50" w14:textId="77777777" w:rsidR="00BA106C" w:rsidRDefault="00550797">
                  <w:pPr>
                    <w:pStyle w:val="TAC"/>
                    <w:rPr>
                      <w:rFonts w:ascii="Times New Roman" w:hAnsi="Times New Roman"/>
                      <w:i/>
                      <w:sz w:val="20"/>
                      <w:lang w:eastAsia="ko-KR"/>
                    </w:rPr>
                  </w:pPr>
                  <w:r>
                    <w:rPr>
                      <w:rFonts w:ascii="Times New Roman" w:hAnsi="Times New Roman"/>
                      <w:i/>
                      <w:sz w:val="20"/>
                      <w:lang w:eastAsia="ko-KR"/>
                    </w:rPr>
                    <w:t>2</w:t>
                  </w:r>
                </w:p>
              </w:tc>
              <w:tc>
                <w:tcPr>
                  <w:tcW w:w="2808" w:type="dxa"/>
                </w:tcPr>
                <w:p w14:paraId="1649A0C5" w14:textId="77777777" w:rsidR="00BA106C" w:rsidRDefault="00550797">
                  <w:pPr>
                    <w:pStyle w:val="TAC"/>
                    <w:rPr>
                      <w:rFonts w:ascii="Times New Roman" w:hAnsi="Times New Roman"/>
                      <w:i/>
                      <w:sz w:val="20"/>
                      <w:lang w:eastAsia="ko-KR"/>
                    </w:rPr>
                  </w:pPr>
                  <w:r>
                    <w:rPr>
                      <w:rFonts w:ascii="Times New Roman" w:hAnsi="Times New Roman"/>
                      <w:i/>
                      <w:sz w:val="20"/>
                      <w:lang w:eastAsia="ko-KR"/>
                    </w:rPr>
                    <w:t>-6 dB</w:t>
                  </w:r>
                </w:p>
              </w:tc>
            </w:tr>
            <w:tr w:rsidR="00BA106C" w14:paraId="07319DDF" w14:textId="77777777">
              <w:trPr>
                <w:jc w:val="center"/>
              </w:trPr>
              <w:tc>
                <w:tcPr>
                  <w:tcW w:w="2369" w:type="dxa"/>
                  <w:tcBorders>
                    <w:bottom w:val="double" w:sz="4" w:space="0" w:color="auto"/>
                  </w:tcBorders>
                </w:tcPr>
                <w:p w14:paraId="7981C463" w14:textId="77777777" w:rsidR="00BA106C" w:rsidRDefault="00550797">
                  <w:pPr>
                    <w:pStyle w:val="TAC"/>
                    <w:rPr>
                      <w:rFonts w:ascii="Times New Roman" w:hAnsi="Times New Roman"/>
                      <w:i/>
                      <w:sz w:val="20"/>
                      <w:lang w:eastAsia="ko-KR"/>
                    </w:rPr>
                  </w:pPr>
                  <w:r>
                    <w:rPr>
                      <w:rFonts w:ascii="Times New Roman" w:hAnsi="Times New Roman"/>
                      <w:i/>
                      <w:sz w:val="20"/>
                      <w:lang w:eastAsia="ko-KR"/>
                    </w:rPr>
                    <w:t>3</w:t>
                  </w:r>
                </w:p>
              </w:tc>
              <w:tc>
                <w:tcPr>
                  <w:tcW w:w="2808" w:type="dxa"/>
                  <w:tcBorders>
                    <w:bottom w:val="double" w:sz="4" w:space="0" w:color="auto"/>
                  </w:tcBorders>
                </w:tcPr>
                <w:p w14:paraId="02580E84" w14:textId="77777777" w:rsidR="00BA106C" w:rsidRDefault="00550797">
                  <w:pPr>
                    <w:pStyle w:val="TAC"/>
                    <w:rPr>
                      <w:rFonts w:ascii="Times New Roman" w:hAnsi="Times New Roman"/>
                      <w:i/>
                      <w:sz w:val="20"/>
                      <w:lang w:eastAsia="ko-KR"/>
                    </w:rPr>
                  </w:pPr>
                  <w:r>
                    <w:rPr>
                      <w:rFonts w:ascii="Times New Roman" w:hAnsi="Times New Roman"/>
                      <w:i/>
                      <w:sz w:val="20"/>
                      <w:lang w:eastAsia="ko-KR"/>
                    </w:rPr>
                    <w:t>0 dB</w:t>
                  </w:r>
                </w:p>
              </w:tc>
            </w:tr>
            <w:tr w:rsidR="00BA106C" w14:paraId="605B20BB" w14:textId="77777777">
              <w:trPr>
                <w:jc w:val="center"/>
              </w:trPr>
              <w:tc>
                <w:tcPr>
                  <w:tcW w:w="2369" w:type="dxa"/>
                  <w:tcBorders>
                    <w:top w:val="double" w:sz="4" w:space="0" w:color="auto"/>
                  </w:tcBorders>
                  <w:vAlign w:val="center"/>
                </w:tcPr>
                <w:p w14:paraId="1582252C" w14:textId="77777777" w:rsidR="00BA106C" w:rsidRDefault="00550797">
                  <w:pPr>
                    <w:pStyle w:val="TAC"/>
                    <w:rPr>
                      <w:rFonts w:ascii="Times New Roman" w:hAnsi="Times New Roman"/>
                      <w:i/>
                      <w:sz w:val="20"/>
                      <w:lang w:eastAsia="ko-KR"/>
                    </w:rPr>
                  </w:pPr>
                  <w:r>
                    <w:rPr>
                      <w:rFonts w:ascii="Times New Roman" w:hAnsi="Times New Roman"/>
                      <w:i/>
                      <w:sz w:val="20"/>
                      <w:lang w:eastAsia="ko-KR"/>
                    </w:rPr>
                    <w:t>A1</w:t>
                  </w:r>
                </w:p>
              </w:tc>
              <w:tc>
                <w:tcPr>
                  <w:tcW w:w="2808" w:type="dxa"/>
                  <w:tcBorders>
                    <w:top w:val="double" w:sz="4" w:space="0" w:color="auto"/>
                  </w:tcBorders>
                  <w:vAlign w:val="center"/>
                </w:tcPr>
                <w:p w14:paraId="3CD8B316" w14:textId="77777777" w:rsidR="00BA106C" w:rsidRDefault="00550797">
                  <w:pPr>
                    <w:jc w:val="center"/>
                    <w:rPr>
                      <w:i/>
                      <w:szCs w:val="20"/>
                    </w:rPr>
                  </w:pPr>
                  <w:r>
                    <w:rPr>
                      <w:i/>
                      <w:szCs w:val="20"/>
                    </w:rPr>
                    <w:t>8 + 3∙μ dB</w:t>
                  </w:r>
                </w:p>
              </w:tc>
            </w:tr>
            <w:tr w:rsidR="00BA106C" w14:paraId="56C2B611" w14:textId="77777777">
              <w:trPr>
                <w:jc w:val="center"/>
              </w:trPr>
              <w:tc>
                <w:tcPr>
                  <w:tcW w:w="2369" w:type="dxa"/>
                  <w:vAlign w:val="center"/>
                </w:tcPr>
                <w:p w14:paraId="23037DE7" w14:textId="77777777" w:rsidR="00BA106C" w:rsidRDefault="00550797">
                  <w:pPr>
                    <w:pStyle w:val="TAC"/>
                    <w:rPr>
                      <w:rFonts w:ascii="Times New Roman" w:hAnsi="Times New Roman"/>
                      <w:i/>
                      <w:sz w:val="20"/>
                      <w:lang w:eastAsia="ko-KR"/>
                    </w:rPr>
                  </w:pPr>
                  <w:r>
                    <w:rPr>
                      <w:rFonts w:ascii="Times New Roman" w:hAnsi="Times New Roman"/>
                      <w:i/>
                      <w:sz w:val="20"/>
                      <w:lang w:eastAsia="ko-KR"/>
                    </w:rPr>
                    <w:t>A2</w:t>
                  </w:r>
                </w:p>
              </w:tc>
              <w:tc>
                <w:tcPr>
                  <w:tcW w:w="2808" w:type="dxa"/>
                  <w:vAlign w:val="center"/>
                </w:tcPr>
                <w:p w14:paraId="5801C3D5" w14:textId="77777777" w:rsidR="00BA106C" w:rsidRDefault="00550797">
                  <w:pPr>
                    <w:jc w:val="center"/>
                    <w:rPr>
                      <w:i/>
                      <w:szCs w:val="20"/>
                    </w:rPr>
                  </w:pPr>
                  <w:r>
                    <w:rPr>
                      <w:i/>
                      <w:szCs w:val="20"/>
                    </w:rPr>
                    <w:t>5 + 3∙μ dB</w:t>
                  </w:r>
                </w:p>
              </w:tc>
            </w:tr>
            <w:tr w:rsidR="00BA106C" w14:paraId="66061EA5" w14:textId="77777777">
              <w:trPr>
                <w:jc w:val="center"/>
              </w:trPr>
              <w:tc>
                <w:tcPr>
                  <w:tcW w:w="2369" w:type="dxa"/>
                  <w:vAlign w:val="center"/>
                </w:tcPr>
                <w:p w14:paraId="06CF9567" w14:textId="77777777" w:rsidR="00BA106C" w:rsidRDefault="00550797">
                  <w:pPr>
                    <w:pStyle w:val="TAC"/>
                    <w:rPr>
                      <w:rFonts w:ascii="Times New Roman" w:hAnsi="Times New Roman"/>
                      <w:i/>
                      <w:sz w:val="20"/>
                      <w:lang w:eastAsia="ko-KR"/>
                    </w:rPr>
                  </w:pPr>
                  <w:r>
                    <w:rPr>
                      <w:rFonts w:ascii="Times New Roman" w:hAnsi="Times New Roman"/>
                      <w:i/>
                      <w:sz w:val="20"/>
                      <w:lang w:eastAsia="ko-KR"/>
                    </w:rPr>
                    <w:t>A3</w:t>
                  </w:r>
                </w:p>
              </w:tc>
              <w:tc>
                <w:tcPr>
                  <w:tcW w:w="2808" w:type="dxa"/>
                  <w:vAlign w:val="center"/>
                </w:tcPr>
                <w:p w14:paraId="64A3411F" w14:textId="77777777" w:rsidR="00BA106C" w:rsidRDefault="00550797">
                  <w:pPr>
                    <w:jc w:val="center"/>
                    <w:rPr>
                      <w:i/>
                      <w:szCs w:val="20"/>
                    </w:rPr>
                  </w:pPr>
                  <w:r>
                    <w:rPr>
                      <w:i/>
                      <w:szCs w:val="20"/>
                    </w:rPr>
                    <w:t>3 + 3∙μ dB</w:t>
                  </w:r>
                </w:p>
              </w:tc>
            </w:tr>
            <w:tr w:rsidR="00BA106C" w14:paraId="6BD0BF00" w14:textId="77777777">
              <w:trPr>
                <w:jc w:val="center"/>
              </w:trPr>
              <w:tc>
                <w:tcPr>
                  <w:tcW w:w="2369" w:type="dxa"/>
                  <w:vAlign w:val="center"/>
                </w:tcPr>
                <w:p w14:paraId="13D29EB9" w14:textId="77777777" w:rsidR="00BA106C" w:rsidRDefault="00550797">
                  <w:pPr>
                    <w:pStyle w:val="TAC"/>
                    <w:rPr>
                      <w:rFonts w:ascii="Times New Roman" w:hAnsi="Times New Roman"/>
                      <w:i/>
                      <w:sz w:val="20"/>
                      <w:lang w:eastAsia="ko-KR"/>
                    </w:rPr>
                  </w:pPr>
                  <w:r>
                    <w:rPr>
                      <w:rFonts w:ascii="Times New Roman" w:hAnsi="Times New Roman"/>
                      <w:i/>
                      <w:sz w:val="20"/>
                      <w:lang w:eastAsia="ko-KR"/>
                    </w:rPr>
                    <w:t>B1</w:t>
                  </w:r>
                </w:p>
              </w:tc>
              <w:tc>
                <w:tcPr>
                  <w:tcW w:w="2808" w:type="dxa"/>
                  <w:vAlign w:val="center"/>
                </w:tcPr>
                <w:p w14:paraId="121FDF93" w14:textId="77777777" w:rsidR="00BA106C" w:rsidRDefault="00550797">
                  <w:pPr>
                    <w:jc w:val="center"/>
                    <w:rPr>
                      <w:i/>
                      <w:szCs w:val="20"/>
                    </w:rPr>
                  </w:pPr>
                  <w:r>
                    <w:rPr>
                      <w:i/>
                      <w:szCs w:val="20"/>
                    </w:rPr>
                    <w:t>8 + 3∙μ dB</w:t>
                  </w:r>
                </w:p>
              </w:tc>
            </w:tr>
            <w:tr w:rsidR="00BA106C" w14:paraId="43874BE8" w14:textId="77777777">
              <w:trPr>
                <w:jc w:val="center"/>
              </w:trPr>
              <w:tc>
                <w:tcPr>
                  <w:tcW w:w="2369" w:type="dxa"/>
                  <w:vAlign w:val="center"/>
                </w:tcPr>
                <w:p w14:paraId="423C5078" w14:textId="77777777" w:rsidR="00BA106C" w:rsidRDefault="00550797">
                  <w:pPr>
                    <w:pStyle w:val="TAC"/>
                    <w:rPr>
                      <w:rFonts w:ascii="Times New Roman" w:hAnsi="Times New Roman"/>
                      <w:i/>
                      <w:sz w:val="20"/>
                      <w:lang w:eastAsia="ko-KR"/>
                    </w:rPr>
                  </w:pPr>
                  <w:r>
                    <w:rPr>
                      <w:rFonts w:ascii="Times New Roman" w:hAnsi="Times New Roman"/>
                      <w:i/>
                      <w:sz w:val="20"/>
                      <w:lang w:eastAsia="ko-KR"/>
                    </w:rPr>
                    <w:t>B2</w:t>
                  </w:r>
                </w:p>
              </w:tc>
              <w:tc>
                <w:tcPr>
                  <w:tcW w:w="2808" w:type="dxa"/>
                  <w:vAlign w:val="center"/>
                </w:tcPr>
                <w:p w14:paraId="1EE7F3F9" w14:textId="77777777" w:rsidR="00BA106C" w:rsidRDefault="00550797">
                  <w:pPr>
                    <w:jc w:val="center"/>
                    <w:rPr>
                      <w:i/>
                      <w:szCs w:val="20"/>
                    </w:rPr>
                  </w:pPr>
                  <w:r>
                    <w:rPr>
                      <w:i/>
                      <w:szCs w:val="20"/>
                    </w:rPr>
                    <w:t>5 + 3∙μ dB</w:t>
                  </w:r>
                </w:p>
              </w:tc>
            </w:tr>
            <w:tr w:rsidR="00BA106C" w14:paraId="7C397CE7" w14:textId="77777777">
              <w:trPr>
                <w:jc w:val="center"/>
              </w:trPr>
              <w:tc>
                <w:tcPr>
                  <w:tcW w:w="2369" w:type="dxa"/>
                  <w:vAlign w:val="center"/>
                </w:tcPr>
                <w:p w14:paraId="3877E2D1" w14:textId="77777777" w:rsidR="00BA106C" w:rsidRDefault="00550797">
                  <w:pPr>
                    <w:pStyle w:val="TAC"/>
                    <w:rPr>
                      <w:rFonts w:ascii="Times New Roman" w:hAnsi="Times New Roman"/>
                      <w:i/>
                      <w:sz w:val="20"/>
                      <w:lang w:eastAsia="ko-KR"/>
                    </w:rPr>
                  </w:pPr>
                  <w:r>
                    <w:rPr>
                      <w:rFonts w:ascii="Times New Roman" w:hAnsi="Times New Roman"/>
                      <w:i/>
                      <w:sz w:val="20"/>
                      <w:lang w:eastAsia="ko-KR"/>
                    </w:rPr>
                    <w:t>B3</w:t>
                  </w:r>
                </w:p>
              </w:tc>
              <w:tc>
                <w:tcPr>
                  <w:tcW w:w="2808" w:type="dxa"/>
                  <w:vAlign w:val="center"/>
                </w:tcPr>
                <w:p w14:paraId="6A45361A" w14:textId="77777777" w:rsidR="00BA106C" w:rsidRDefault="00550797">
                  <w:pPr>
                    <w:jc w:val="center"/>
                    <w:rPr>
                      <w:i/>
                      <w:szCs w:val="20"/>
                    </w:rPr>
                  </w:pPr>
                  <w:r>
                    <w:rPr>
                      <w:i/>
                      <w:szCs w:val="20"/>
                    </w:rPr>
                    <w:t>3 + 3∙μ dB</w:t>
                  </w:r>
                </w:p>
              </w:tc>
            </w:tr>
            <w:tr w:rsidR="00BA106C" w14:paraId="53244B98" w14:textId="77777777">
              <w:trPr>
                <w:jc w:val="center"/>
              </w:trPr>
              <w:tc>
                <w:tcPr>
                  <w:tcW w:w="2369" w:type="dxa"/>
                  <w:vAlign w:val="center"/>
                </w:tcPr>
                <w:p w14:paraId="4479949E" w14:textId="77777777" w:rsidR="00BA106C" w:rsidRDefault="00550797">
                  <w:pPr>
                    <w:pStyle w:val="TAC"/>
                    <w:rPr>
                      <w:rFonts w:ascii="Times New Roman" w:hAnsi="Times New Roman"/>
                      <w:i/>
                      <w:sz w:val="20"/>
                      <w:lang w:eastAsia="ko-KR"/>
                    </w:rPr>
                  </w:pPr>
                  <w:r>
                    <w:rPr>
                      <w:rFonts w:ascii="Times New Roman" w:hAnsi="Times New Roman"/>
                      <w:i/>
                      <w:sz w:val="20"/>
                      <w:lang w:eastAsia="ko-KR"/>
                    </w:rPr>
                    <w:t>B4</w:t>
                  </w:r>
                </w:p>
              </w:tc>
              <w:tc>
                <w:tcPr>
                  <w:tcW w:w="2808" w:type="dxa"/>
                  <w:vAlign w:val="center"/>
                </w:tcPr>
                <w:p w14:paraId="07473E0E" w14:textId="77777777" w:rsidR="00BA106C" w:rsidRDefault="00550797">
                  <w:pPr>
                    <w:jc w:val="center"/>
                    <w:rPr>
                      <w:i/>
                      <w:szCs w:val="20"/>
                    </w:rPr>
                  </w:pPr>
                  <w:r>
                    <w:rPr>
                      <w:i/>
                      <w:szCs w:val="20"/>
                    </w:rPr>
                    <w:t>3∙μ dB</w:t>
                  </w:r>
                </w:p>
              </w:tc>
            </w:tr>
            <w:tr w:rsidR="00BA106C" w14:paraId="705A358E" w14:textId="77777777">
              <w:trPr>
                <w:jc w:val="center"/>
              </w:trPr>
              <w:tc>
                <w:tcPr>
                  <w:tcW w:w="2369" w:type="dxa"/>
                  <w:vAlign w:val="center"/>
                </w:tcPr>
                <w:p w14:paraId="3274DC03" w14:textId="77777777" w:rsidR="00BA106C" w:rsidRDefault="00550797">
                  <w:pPr>
                    <w:pStyle w:val="TAC"/>
                    <w:rPr>
                      <w:rFonts w:ascii="Times New Roman" w:hAnsi="Times New Roman"/>
                      <w:i/>
                      <w:sz w:val="20"/>
                      <w:lang w:eastAsia="ko-KR"/>
                    </w:rPr>
                  </w:pPr>
                  <w:r>
                    <w:rPr>
                      <w:rFonts w:ascii="Times New Roman" w:hAnsi="Times New Roman"/>
                      <w:i/>
                      <w:sz w:val="20"/>
                      <w:lang w:eastAsia="ko-KR"/>
                    </w:rPr>
                    <w:t>C0</w:t>
                  </w:r>
                </w:p>
              </w:tc>
              <w:tc>
                <w:tcPr>
                  <w:tcW w:w="2808" w:type="dxa"/>
                  <w:vAlign w:val="center"/>
                </w:tcPr>
                <w:p w14:paraId="4829381B" w14:textId="77777777" w:rsidR="00BA106C" w:rsidRDefault="00550797">
                  <w:pPr>
                    <w:jc w:val="center"/>
                    <w:rPr>
                      <w:i/>
                      <w:szCs w:val="20"/>
                    </w:rPr>
                  </w:pPr>
                  <w:r>
                    <w:rPr>
                      <w:i/>
                      <w:szCs w:val="20"/>
                    </w:rPr>
                    <w:t>11 + 3∙μ dB</w:t>
                  </w:r>
                </w:p>
              </w:tc>
            </w:tr>
            <w:tr w:rsidR="00BA106C" w14:paraId="3BC009AF" w14:textId="77777777">
              <w:trPr>
                <w:jc w:val="center"/>
              </w:trPr>
              <w:tc>
                <w:tcPr>
                  <w:tcW w:w="2369" w:type="dxa"/>
                  <w:vAlign w:val="center"/>
                </w:tcPr>
                <w:p w14:paraId="4FC568F1" w14:textId="77777777" w:rsidR="00BA106C" w:rsidRDefault="00550797">
                  <w:pPr>
                    <w:pStyle w:val="TAC"/>
                    <w:rPr>
                      <w:rFonts w:ascii="Times New Roman" w:hAnsi="Times New Roman"/>
                      <w:i/>
                      <w:sz w:val="20"/>
                      <w:lang w:eastAsia="ko-KR"/>
                    </w:rPr>
                  </w:pPr>
                  <w:r>
                    <w:rPr>
                      <w:rFonts w:ascii="Times New Roman" w:hAnsi="Times New Roman"/>
                      <w:i/>
                      <w:sz w:val="20"/>
                      <w:lang w:eastAsia="ko-KR"/>
                    </w:rPr>
                    <w:t>C2</w:t>
                  </w:r>
                </w:p>
              </w:tc>
              <w:tc>
                <w:tcPr>
                  <w:tcW w:w="2808" w:type="dxa"/>
                  <w:vAlign w:val="center"/>
                </w:tcPr>
                <w:p w14:paraId="6357D62B" w14:textId="77777777" w:rsidR="00BA106C" w:rsidRDefault="00550797">
                  <w:pPr>
                    <w:jc w:val="center"/>
                    <w:rPr>
                      <w:i/>
                      <w:szCs w:val="20"/>
                    </w:rPr>
                  </w:pPr>
                  <w:r>
                    <w:rPr>
                      <w:i/>
                      <w:szCs w:val="20"/>
                    </w:rPr>
                    <w:t>5 + 3∙μ dB</w:t>
                  </w:r>
                </w:p>
              </w:tc>
            </w:tr>
          </w:tbl>
          <w:p w14:paraId="51406526" w14:textId="77777777" w:rsidR="00BA106C" w:rsidRDefault="00BA106C"/>
        </w:tc>
      </w:tr>
    </w:tbl>
    <w:p w14:paraId="05CB64DC" w14:textId="77777777" w:rsidR="00BA106C" w:rsidRPr="00166046" w:rsidRDefault="00BA106C"/>
    <w:p w14:paraId="66E8F91A" w14:textId="77777777" w:rsidR="00BA106C" w:rsidRDefault="00550797" w:rsidP="00550797">
      <w:pPr>
        <w:pStyle w:val="Heading1"/>
        <w:keepNext/>
        <w:tabs>
          <w:tab w:val="left" w:pos="3686"/>
          <w:tab w:val="left" w:pos="4536"/>
        </w:tabs>
        <w:autoSpaceDE/>
        <w:autoSpaceDN/>
        <w:spacing w:before="0" w:beforeAutospacing="0" w:after="0" w:afterAutospacing="0"/>
        <w:textAlignment w:val="baseline"/>
        <w:rPr>
          <w:rFonts w:eastAsia="Arial Unicode MS"/>
          <w:sz w:val="28"/>
          <w:szCs w:val="28"/>
        </w:rPr>
      </w:pPr>
      <w:r>
        <w:rPr>
          <w:rFonts w:eastAsia="Arial Unicode MS"/>
          <w:sz w:val="28"/>
          <w:szCs w:val="28"/>
        </w:rPr>
        <w:t>Conclusion</w:t>
      </w:r>
    </w:p>
    <w:p w14:paraId="12A94898" w14:textId="00EFF151" w:rsidR="00BA106C" w:rsidRDefault="00550797" w:rsidP="00C16568">
      <w:pPr>
        <w:spacing w:afterLines="50" w:after="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[6]-[</w:t>
      </w:r>
      <w:r w:rsidR="00C16568">
        <w:rPr>
          <w:rFonts w:hint="eastAsia"/>
        </w:rPr>
        <w:t>26] for UL power control in non-</w:t>
      </w:r>
      <w:r>
        <w:rPr>
          <w:rFonts w:hint="eastAsia"/>
        </w:rPr>
        <w:t>CA aspects, the following proposals can be considered.</w:t>
      </w:r>
    </w:p>
    <w:p w14:paraId="0352A326" w14:textId="77777777" w:rsidR="00BA106C" w:rsidRDefault="00550797" w:rsidP="00550797">
      <w:pPr>
        <w:pStyle w:val="Heading1"/>
        <w:keepNext/>
        <w:tabs>
          <w:tab w:val="left" w:pos="3686"/>
          <w:tab w:val="left" w:pos="4536"/>
        </w:tabs>
        <w:autoSpaceDE/>
        <w:autoSpaceDN/>
        <w:spacing w:before="0" w:beforeAutospacing="0" w:after="0" w:afterAutospacing="0"/>
        <w:textAlignment w:val="baseline"/>
        <w:rPr>
          <w:rFonts w:eastAsia="Arial Unicode MS"/>
          <w:sz w:val="28"/>
          <w:szCs w:val="28"/>
        </w:rPr>
      </w:pPr>
      <w:r>
        <w:rPr>
          <w:rFonts w:eastAsia="Arial Unicode MS" w:hint="eastAsia"/>
          <w:sz w:val="28"/>
          <w:szCs w:val="28"/>
          <w:lang w:eastAsia="ja-JP"/>
        </w:rPr>
        <w:lastRenderedPageBreak/>
        <w:t>WFs</w:t>
      </w:r>
    </w:p>
    <w:p w14:paraId="14499790" w14:textId="77777777" w:rsidR="00BA106C" w:rsidRDefault="00550797">
      <w:pPr>
        <w:rPr>
          <w:rFonts w:cs="Batang"/>
        </w:rPr>
      </w:pPr>
      <w:r>
        <w:rPr>
          <w:rFonts w:cs="Batang" w:hint="eastAsia"/>
        </w:rPr>
        <w:t>T</w:t>
      </w:r>
      <w:r>
        <w:rPr>
          <w:rFonts w:cs="Batang"/>
          <w:lang w:eastAsia="ko-KR"/>
        </w:rPr>
        <w:t>he following WFs are identified for this topic to the best of our knowledge:</w:t>
      </w:r>
    </w:p>
    <w:p w14:paraId="66482FFA" w14:textId="77777777" w:rsidR="00BA106C" w:rsidRDefault="00BA106C">
      <w:pPr>
        <w:rPr>
          <w:rFonts w:cs="Batang"/>
        </w:rPr>
      </w:pPr>
    </w:p>
    <w:p w14:paraId="7A65714B" w14:textId="77777777" w:rsidR="00BA106C" w:rsidRDefault="00550797" w:rsidP="00550797">
      <w:pPr>
        <w:pStyle w:val="Heading1"/>
        <w:keepNext/>
        <w:tabs>
          <w:tab w:val="left" w:pos="3686"/>
          <w:tab w:val="left" w:pos="4536"/>
        </w:tabs>
        <w:autoSpaceDE/>
        <w:autoSpaceDN/>
        <w:spacing w:before="0" w:beforeAutospacing="0" w:after="0" w:afterAutospacing="0"/>
        <w:textAlignment w:val="baseline"/>
        <w:rPr>
          <w:rFonts w:eastAsia="Arial Unicode MS"/>
          <w:sz w:val="28"/>
          <w:szCs w:val="28"/>
          <w:lang w:val="en-US"/>
        </w:rPr>
      </w:pPr>
      <w:r>
        <w:rPr>
          <w:rFonts w:eastAsia="Arial Unicode MS"/>
          <w:sz w:val="28"/>
          <w:szCs w:val="28"/>
          <w:lang w:val="en-US"/>
        </w:rPr>
        <w:t>References</w:t>
      </w:r>
    </w:p>
    <w:p w14:paraId="20B84488" w14:textId="77777777" w:rsidR="00BA106C" w:rsidRDefault="00550797">
      <w:pPr>
        <w:pStyle w:val="1"/>
        <w:numPr>
          <w:ilvl w:val="0"/>
          <w:numId w:val="14"/>
        </w:numPr>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s note, 3GPP RAN1#91</w:t>
      </w:r>
    </w:p>
    <w:p w14:paraId="5829D9AA" w14:textId="77777777" w:rsidR="00BA106C" w:rsidRDefault="00550797">
      <w:pPr>
        <w:pStyle w:val="1"/>
        <w:numPr>
          <w:ilvl w:val="0"/>
          <w:numId w:val="14"/>
        </w:numPr>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s note, 3GPP RAN1#90bis</w:t>
      </w:r>
    </w:p>
    <w:p w14:paraId="58903ACE" w14:textId="77777777" w:rsidR="00BA106C" w:rsidRDefault="00550797">
      <w:pPr>
        <w:pStyle w:val="1"/>
        <w:numPr>
          <w:ilvl w:val="0"/>
          <w:numId w:val="14"/>
        </w:numPr>
        <w:ind w:firstLineChars="0"/>
        <w:rPr>
          <w:rFonts w:eastAsia="宋体"/>
          <w:sz w:val="20"/>
          <w:szCs w:val="20"/>
          <w:lang w:val="en-GB"/>
        </w:rPr>
      </w:pPr>
      <w:r>
        <w:rPr>
          <w:rFonts w:eastAsia="宋体"/>
          <w:sz w:val="20"/>
          <w:szCs w:val="20"/>
          <w:lang w:val="en-GB"/>
        </w:rPr>
        <w:t xml:space="preserve">TS </w:t>
      </w:r>
      <w:r>
        <w:rPr>
          <w:rFonts w:eastAsia="宋体" w:hint="eastAsia"/>
          <w:sz w:val="20"/>
          <w:szCs w:val="20"/>
          <w:lang w:val="en-GB"/>
        </w:rPr>
        <w:t>38.213-f00</w:t>
      </w:r>
    </w:p>
    <w:p w14:paraId="302CC7D4" w14:textId="77777777" w:rsidR="00BA106C" w:rsidRDefault="00550797">
      <w:pPr>
        <w:pStyle w:val="1"/>
        <w:numPr>
          <w:ilvl w:val="0"/>
          <w:numId w:val="14"/>
        </w:numPr>
        <w:ind w:firstLineChars="0"/>
        <w:rPr>
          <w:rFonts w:eastAsia="宋体"/>
          <w:sz w:val="20"/>
          <w:szCs w:val="20"/>
          <w:lang w:val="en-GB"/>
        </w:rPr>
      </w:pPr>
      <w:r>
        <w:rPr>
          <w:rFonts w:eastAsia="宋体"/>
          <w:sz w:val="20"/>
          <w:szCs w:val="20"/>
          <w:lang w:val="en-GB"/>
        </w:rPr>
        <w:t xml:space="preserve">TS </w:t>
      </w:r>
      <w:r>
        <w:rPr>
          <w:rFonts w:eastAsia="宋体" w:hint="eastAsia"/>
          <w:sz w:val="20"/>
          <w:szCs w:val="20"/>
          <w:lang w:val="en-GB"/>
        </w:rPr>
        <w:t>38.331-101</w:t>
      </w:r>
    </w:p>
    <w:p w14:paraId="40FAE56F" w14:textId="77777777" w:rsidR="00BA106C" w:rsidRDefault="00550797">
      <w:pPr>
        <w:pStyle w:val="1"/>
        <w:numPr>
          <w:ilvl w:val="0"/>
          <w:numId w:val="14"/>
        </w:numPr>
        <w:ind w:firstLineChars="0"/>
        <w:rPr>
          <w:rFonts w:eastAsia="宋体"/>
          <w:sz w:val="20"/>
          <w:szCs w:val="20"/>
          <w:lang w:val="en-GB"/>
        </w:rPr>
      </w:pPr>
      <w:r>
        <w:rPr>
          <w:rFonts w:eastAsia="宋体"/>
          <w:sz w:val="20"/>
          <w:szCs w:val="20"/>
          <w:lang w:val="en-GB"/>
        </w:rPr>
        <w:t xml:space="preserve">TS </w:t>
      </w:r>
      <w:r>
        <w:rPr>
          <w:rFonts w:eastAsia="宋体" w:hint="eastAsia"/>
          <w:sz w:val="20"/>
          <w:szCs w:val="20"/>
          <w:lang w:val="en-GB"/>
        </w:rPr>
        <w:t>38.321-f00</w:t>
      </w:r>
    </w:p>
    <w:p w14:paraId="7440AFDC"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R1-1800093</w:t>
      </w:r>
      <w:r>
        <w:rPr>
          <w:rFonts w:eastAsia="宋体" w:hint="eastAsia"/>
          <w:sz w:val="20"/>
          <w:szCs w:val="20"/>
        </w:rPr>
        <w:tab/>
        <w:t>Remaining details of UL power control design</w:t>
      </w:r>
      <w:r>
        <w:rPr>
          <w:rFonts w:eastAsia="宋体" w:hint="eastAsia"/>
          <w:sz w:val="20"/>
          <w:szCs w:val="20"/>
        </w:rPr>
        <w:tab/>
        <w:t>Huawei, HiSilicon</w:t>
      </w:r>
    </w:p>
    <w:p w14:paraId="70A77145"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R1-1800118</w:t>
      </w:r>
      <w:r>
        <w:rPr>
          <w:rFonts w:eastAsia="宋体" w:hint="eastAsia"/>
          <w:sz w:val="20"/>
          <w:szCs w:val="20"/>
        </w:rPr>
        <w:tab/>
        <w:t>Remaining details on  NR power control in non-CA aspects</w:t>
      </w:r>
      <w:r>
        <w:rPr>
          <w:rFonts w:eastAsia="宋体" w:hint="eastAsia"/>
          <w:sz w:val="20"/>
          <w:szCs w:val="20"/>
        </w:rPr>
        <w:tab/>
        <w:t>ZTE, Sanechips</w:t>
      </w:r>
    </w:p>
    <w:p w14:paraId="62B16910"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R1-1800209</w:t>
      </w:r>
      <w:r>
        <w:rPr>
          <w:rFonts w:eastAsia="宋体" w:hint="eastAsia"/>
          <w:sz w:val="20"/>
          <w:szCs w:val="20"/>
        </w:rPr>
        <w:tab/>
        <w:t>Remaining issues and text proposals on NR UL power control</w:t>
      </w:r>
      <w:r>
        <w:rPr>
          <w:rFonts w:eastAsia="宋体" w:hint="eastAsia"/>
          <w:sz w:val="20"/>
          <w:szCs w:val="20"/>
        </w:rPr>
        <w:tab/>
        <w:t>vivo</w:t>
      </w:r>
    </w:p>
    <w:p w14:paraId="4B187489"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R1-1800265</w:t>
      </w:r>
      <w:r>
        <w:rPr>
          <w:rFonts w:eastAsia="宋体" w:hint="eastAsia"/>
          <w:sz w:val="20"/>
          <w:szCs w:val="20"/>
        </w:rPr>
        <w:tab/>
        <w:t>Correction on NR PUCCH Power Control Formula</w:t>
      </w:r>
      <w:r>
        <w:rPr>
          <w:rFonts w:eastAsia="宋体" w:hint="eastAsia"/>
          <w:sz w:val="20"/>
          <w:szCs w:val="20"/>
        </w:rPr>
        <w:tab/>
        <w:t>CATT</w:t>
      </w:r>
    </w:p>
    <w:p w14:paraId="043B90ED"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R1-1800266</w:t>
      </w:r>
      <w:r>
        <w:rPr>
          <w:rFonts w:eastAsia="宋体" w:hint="eastAsia"/>
          <w:sz w:val="20"/>
          <w:szCs w:val="20"/>
        </w:rPr>
        <w:tab/>
        <w:t>Correction on NR PUSCH Power Control Formula</w:t>
      </w:r>
      <w:r>
        <w:rPr>
          <w:rFonts w:eastAsia="宋体" w:hint="eastAsia"/>
          <w:sz w:val="20"/>
          <w:szCs w:val="20"/>
        </w:rPr>
        <w:tab/>
        <w:t>CATT</w:t>
      </w:r>
    </w:p>
    <w:p w14:paraId="7C338FD0"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R1-1800340</w:t>
      </w:r>
      <w:r>
        <w:rPr>
          <w:rFonts w:eastAsia="宋体" w:hint="eastAsia"/>
          <w:sz w:val="20"/>
          <w:szCs w:val="20"/>
        </w:rPr>
        <w:tab/>
        <w:t>PUCCH power control</w:t>
      </w:r>
      <w:r>
        <w:rPr>
          <w:rFonts w:eastAsia="宋体" w:hint="eastAsia"/>
          <w:sz w:val="20"/>
          <w:szCs w:val="20"/>
        </w:rPr>
        <w:tab/>
        <w:t>Intel Corporation</w:t>
      </w:r>
    </w:p>
    <w:p w14:paraId="612115D9"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R1-1800341</w:t>
      </w:r>
      <w:r>
        <w:rPr>
          <w:rFonts w:eastAsia="宋体" w:hint="eastAsia"/>
          <w:sz w:val="20"/>
          <w:szCs w:val="20"/>
        </w:rPr>
        <w:tab/>
        <w:t>On Power Contol Framework</w:t>
      </w:r>
      <w:r>
        <w:rPr>
          <w:rFonts w:eastAsia="宋体" w:hint="eastAsia"/>
          <w:sz w:val="20"/>
          <w:szCs w:val="20"/>
        </w:rPr>
        <w:tab/>
        <w:t>Intel Corporation</w:t>
      </w:r>
    </w:p>
    <w:p w14:paraId="4D500644"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R1-1800391</w:t>
      </w:r>
      <w:r>
        <w:rPr>
          <w:rFonts w:eastAsia="宋体" w:hint="eastAsia"/>
          <w:sz w:val="20"/>
          <w:szCs w:val="20"/>
        </w:rPr>
        <w:tab/>
        <w:t>Clarification on UL PC for non-CA aspects</w:t>
      </w:r>
      <w:r>
        <w:rPr>
          <w:rFonts w:eastAsia="宋体" w:hint="eastAsia"/>
          <w:sz w:val="20"/>
          <w:szCs w:val="20"/>
        </w:rPr>
        <w:tab/>
        <w:t>LG Electronics</w:t>
      </w:r>
    </w:p>
    <w:p w14:paraId="120D2FC7"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R1-1800467</w:t>
      </w:r>
      <w:r>
        <w:rPr>
          <w:rFonts w:eastAsia="宋体" w:hint="eastAsia"/>
          <w:sz w:val="20"/>
          <w:szCs w:val="20"/>
        </w:rPr>
        <w:tab/>
        <w:t>Corrections on PUSCH Power Control</w:t>
      </w:r>
      <w:r>
        <w:rPr>
          <w:rFonts w:eastAsia="宋体" w:hint="eastAsia"/>
          <w:sz w:val="20"/>
          <w:szCs w:val="20"/>
        </w:rPr>
        <w:tab/>
        <w:t>Samsung</w:t>
      </w:r>
    </w:p>
    <w:p w14:paraId="1EEEAD4D"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R1-1800468</w:t>
      </w:r>
      <w:r>
        <w:rPr>
          <w:rFonts w:eastAsia="宋体" w:hint="eastAsia"/>
          <w:sz w:val="20"/>
          <w:szCs w:val="20"/>
        </w:rPr>
        <w:tab/>
        <w:t>Corrections on PUCCH Power Control</w:t>
      </w:r>
      <w:r>
        <w:rPr>
          <w:rFonts w:eastAsia="宋体" w:hint="eastAsia"/>
          <w:sz w:val="20"/>
          <w:szCs w:val="20"/>
        </w:rPr>
        <w:tab/>
        <w:t>Samsung</w:t>
      </w:r>
    </w:p>
    <w:p w14:paraId="457B2BCE"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R1-1800469</w:t>
      </w:r>
      <w:r>
        <w:rPr>
          <w:rFonts w:eastAsia="宋体" w:hint="eastAsia"/>
          <w:sz w:val="20"/>
          <w:szCs w:val="20"/>
        </w:rPr>
        <w:tab/>
        <w:t>Corrections on SRS Power Control</w:t>
      </w:r>
      <w:r>
        <w:rPr>
          <w:rFonts w:eastAsia="宋体" w:hint="eastAsia"/>
          <w:sz w:val="20"/>
          <w:szCs w:val="20"/>
        </w:rPr>
        <w:tab/>
        <w:t>Samsung</w:t>
      </w:r>
    </w:p>
    <w:p w14:paraId="214C4698"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R1-1800470</w:t>
      </w:r>
      <w:r>
        <w:rPr>
          <w:rFonts w:eastAsia="宋体" w:hint="eastAsia"/>
          <w:sz w:val="20"/>
          <w:szCs w:val="20"/>
        </w:rPr>
        <w:tab/>
        <w:t>Corrections on PRACH Power Control</w:t>
      </w:r>
      <w:r>
        <w:rPr>
          <w:rFonts w:eastAsia="宋体" w:hint="eastAsia"/>
          <w:sz w:val="20"/>
          <w:szCs w:val="20"/>
        </w:rPr>
        <w:tab/>
        <w:t>Samsung</w:t>
      </w:r>
    </w:p>
    <w:p w14:paraId="063CF702"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R1-1800486</w:t>
      </w:r>
      <w:r>
        <w:rPr>
          <w:rFonts w:eastAsia="宋体" w:hint="eastAsia"/>
          <w:sz w:val="20"/>
          <w:szCs w:val="20"/>
        </w:rPr>
        <w:tab/>
        <w:t>Text proposal for uplink power control</w:t>
      </w:r>
      <w:r>
        <w:rPr>
          <w:rFonts w:eastAsia="宋体" w:hint="eastAsia"/>
          <w:sz w:val="20"/>
          <w:szCs w:val="20"/>
        </w:rPr>
        <w:tab/>
        <w:t>Guangdong OPPO Mobile Telecom.</w:t>
      </w:r>
    </w:p>
    <w:p w14:paraId="6BDCCDA2"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R1-1800682</w:t>
      </w:r>
      <w:r>
        <w:rPr>
          <w:rFonts w:eastAsia="宋体" w:hint="eastAsia"/>
          <w:sz w:val="20"/>
          <w:szCs w:val="20"/>
        </w:rPr>
        <w:tab/>
        <w:t>Remaining issues on PHR</w:t>
      </w:r>
      <w:r>
        <w:rPr>
          <w:rFonts w:eastAsia="宋体" w:hint="eastAsia"/>
          <w:sz w:val="20"/>
          <w:szCs w:val="20"/>
        </w:rPr>
        <w:tab/>
        <w:t>NTT DOCOMO, INC.</w:t>
      </w:r>
    </w:p>
    <w:p w14:paraId="10C9ABC0"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R1-1800732</w:t>
      </w:r>
      <w:r>
        <w:rPr>
          <w:rFonts w:eastAsia="宋体" w:hint="eastAsia"/>
          <w:sz w:val="20"/>
          <w:szCs w:val="20"/>
        </w:rPr>
        <w:tab/>
        <w:t>Remaining details on non-CA NR UL power control</w:t>
      </w:r>
      <w:r>
        <w:rPr>
          <w:rFonts w:eastAsia="宋体" w:hint="eastAsia"/>
          <w:sz w:val="20"/>
          <w:szCs w:val="20"/>
        </w:rPr>
        <w:tab/>
        <w:t>Motorola Mobility, Lenovo</w:t>
      </w:r>
    </w:p>
    <w:p w14:paraId="23CEADCF"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R1-1800768</w:t>
      </w:r>
      <w:r>
        <w:rPr>
          <w:rFonts w:eastAsia="宋体" w:hint="eastAsia"/>
          <w:sz w:val="20"/>
          <w:szCs w:val="20"/>
        </w:rPr>
        <w:tab/>
        <w:t>Further clarification on NR power control framework</w:t>
      </w:r>
      <w:r>
        <w:rPr>
          <w:rFonts w:eastAsia="宋体" w:hint="eastAsia"/>
          <w:sz w:val="20"/>
          <w:szCs w:val="20"/>
        </w:rPr>
        <w:tab/>
        <w:t>Nokia, Nokia Shanghai Bell</w:t>
      </w:r>
    </w:p>
    <w:p w14:paraId="4AEE957F"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R1-1800884</w:t>
      </w:r>
      <w:r>
        <w:rPr>
          <w:rFonts w:eastAsia="宋体" w:hint="eastAsia"/>
          <w:sz w:val="20"/>
          <w:szCs w:val="20"/>
        </w:rPr>
        <w:tab/>
        <w:t>Remaining issues on power control for NR</w:t>
      </w:r>
      <w:r>
        <w:rPr>
          <w:rFonts w:eastAsia="宋体" w:hint="eastAsia"/>
          <w:sz w:val="20"/>
          <w:szCs w:val="20"/>
        </w:rPr>
        <w:tab/>
        <w:t>Qualcomm Incorporated</w:t>
      </w:r>
    </w:p>
    <w:p w14:paraId="3DEA04ED" w14:textId="77777777" w:rsidR="00BA106C" w:rsidRDefault="00550797">
      <w:pPr>
        <w:pStyle w:val="1"/>
        <w:numPr>
          <w:ilvl w:val="0"/>
          <w:numId w:val="14"/>
        </w:numPr>
        <w:ind w:firstLineChars="0"/>
        <w:rPr>
          <w:rFonts w:eastAsia="宋体"/>
          <w:sz w:val="20"/>
          <w:szCs w:val="20"/>
        </w:rPr>
      </w:pPr>
      <w:r>
        <w:rPr>
          <w:rFonts w:eastAsia="宋体" w:hint="eastAsia"/>
          <w:sz w:val="20"/>
          <w:szCs w:val="20"/>
        </w:rPr>
        <w:t>R1-1800957</w:t>
      </w:r>
      <w:r>
        <w:rPr>
          <w:rFonts w:eastAsia="宋体" w:hint="eastAsia"/>
          <w:sz w:val="20"/>
          <w:szCs w:val="20"/>
        </w:rPr>
        <w:tab/>
        <w:t>Remaining issues for UL power control</w:t>
      </w:r>
      <w:r>
        <w:rPr>
          <w:rFonts w:eastAsia="宋体" w:hint="eastAsia"/>
          <w:sz w:val="20"/>
          <w:szCs w:val="20"/>
        </w:rPr>
        <w:tab/>
        <w:t>Ericsson</w:t>
      </w:r>
    </w:p>
    <w:p w14:paraId="55CBBF21" w14:textId="77777777" w:rsidR="00BA106C" w:rsidRDefault="00550797">
      <w:pPr>
        <w:pStyle w:val="1"/>
        <w:numPr>
          <w:ilvl w:val="0"/>
          <w:numId w:val="14"/>
        </w:numPr>
        <w:ind w:firstLineChars="0"/>
        <w:rPr>
          <w:rFonts w:eastAsia="宋体"/>
          <w:sz w:val="20"/>
          <w:szCs w:val="20"/>
          <w:lang w:val="en-GB"/>
        </w:rPr>
      </w:pPr>
      <w:r>
        <w:rPr>
          <w:rFonts w:eastAsia="宋体" w:hint="eastAsia"/>
          <w:sz w:val="20"/>
          <w:szCs w:val="20"/>
          <w:lang w:val="en-GB"/>
        </w:rPr>
        <w:t>R1-1800526</w:t>
      </w:r>
      <w:r>
        <w:rPr>
          <w:rFonts w:eastAsia="宋体" w:hint="eastAsia"/>
          <w:sz w:val="20"/>
          <w:szCs w:val="20"/>
          <w:lang w:val="en-GB"/>
        </w:rPr>
        <w:tab/>
        <w:t>Remaining details of PHR</w:t>
      </w:r>
      <w:r>
        <w:rPr>
          <w:rFonts w:eastAsia="宋体" w:hint="eastAsia"/>
          <w:sz w:val="20"/>
          <w:szCs w:val="20"/>
          <w:lang w:val="en-GB"/>
        </w:rPr>
        <w:tab/>
        <w:t>Huawei, HiSilicon</w:t>
      </w:r>
    </w:p>
    <w:p w14:paraId="04703653" w14:textId="77777777" w:rsidR="00BA106C" w:rsidRDefault="00550797">
      <w:pPr>
        <w:pStyle w:val="1"/>
        <w:numPr>
          <w:ilvl w:val="0"/>
          <w:numId w:val="14"/>
        </w:numPr>
        <w:ind w:firstLineChars="0"/>
        <w:rPr>
          <w:rFonts w:eastAsia="宋体"/>
          <w:sz w:val="20"/>
          <w:szCs w:val="20"/>
          <w:lang w:val="en-GB"/>
        </w:rPr>
      </w:pPr>
      <w:r>
        <w:rPr>
          <w:rFonts w:eastAsia="宋体" w:hint="eastAsia"/>
          <w:sz w:val="20"/>
          <w:szCs w:val="20"/>
          <w:lang w:val="en-GB"/>
        </w:rPr>
        <w:t>R1-1800472</w:t>
      </w:r>
      <w:r>
        <w:rPr>
          <w:rFonts w:eastAsia="宋体" w:hint="eastAsia"/>
          <w:sz w:val="20"/>
          <w:szCs w:val="20"/>
          <w:lang w:val="en-GB"/>
        </w:rPr>
        <w:tab/>
        <w:t>PHR for CA</w:t>
      </w:r>
      <w:r>
        <w:rPr>
          <w:rFonts w:eastAsia="宋体" w:hint="eastAsia"/>
          <w:sz w:val="20"/>
          <w:szCs w:val="20"/>
          <w:lang w:val="en-GB"/>
        </w:rPr>
        <w:tab/>
        <w:t>Samsung</w:t>
      </w:r>
    </w:p>
    <w:p w14:paraId="5FE0BFC1" w14:textId="77777777" w:rsidR="00BA106C" w:rsidRDefault="00550797">
      <w:pPr>
        <w:pStyle w:val="1"/>
        <w:numPr>
          <w:ilvl w:val="0"/>
          <w:numId w:val="14"/>
        </w:numPr>
        <w:ind w:firstLineChars="0"/>
        <w:rPr>
          <w:rFonts w:eastAsia="宋体"/>
          <w:sz w:val="20"/>
          <w:szCs w:val="20"/>
          <w:lang w:val="en-GB"/>
        </w:rPr>
      </w:pPr>
      <w:r>
        <w:rPr>
          <w:rFonts w:eastAsia="宋体" w:hint="eastAsia"/>
          <w:sz w:val="20"/>
          <w:szCs w:val="20"/>
          <w:lang w:val="en-GB"/>
        </w:rPr>
        <w:t>R1-1800885</w:t>
      </w:r>
      <w:r>
        <w:rPr>
          <w:rFonts w:eastAsia="宋体" w:hint="eastAsia"/>
          <w:sz w:val="20"/>
          <w:szCs w:val="20"/>
          <w:lang w:val="en-GB"/>
        </w:rPr>
        <w:tab/>
        <w:t>Power control for NR CA</w:t>
      </w:r>
      <w:r>
        <w:rPr>
          <w:rFonts w:eastAsia="宋体" w:hint="eastAsia"/>
          <w:sz w:val="20"/>
          <w:szCs w:val="20"/>
          <w:lang w:val="en-GB"/>
        </w:rPr>
        <w:tab/>
        <w:t>Qualcomm Incorporated</w:t>
      </w:r>
    </w:p>
    <w:sectPr w:rsidR="00BA106C">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17370" w14:textId="77777777" w:rsidR="004B598F" w:rsidRDefault="004B598F" w:rsidP="00166046">
      <w:r>
        <w:separator/>
      </w:r>
    </w:p>
  </w:endnote>
  <w:endnote w:type="continuationSeparator" w:id="0">
    <w:p w14:paraId="75470677" w14:textId="77777777" w:rsidR="004B598F" w:rsidRDefault="004B598F" w:rsidP="0016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等线">
    <w:altName w:val="宋体"/>
    <w:charset w:val="86"/>
    <w:family w:val="roman"/>
    <w:pitch w:val="default"/>
    <w:sig w:usb0="00000000" w:usb1="00000000" w:usb2="00000016" w:usb3="00000000" w:csb0="0004000F" w:csb1="00000000"/>
  </w:font>
  <w:font w:name="BatangChe">
    <w:altName w:val="바탕체"/>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FCEF7" w14:textId="77777777" w:rsidR="004B598F" w:rsidRDefault="004B598F" w:rsidP="00166046">
      <w:r>
        <w:separator/>
      </w:r>
    </w:p>
  </w:footnote>
  <w:footnote w:type="continuationSeparator" w:id="0">
    <w:p w14:paraId="252388EB" w14:textId="77777777" w:rsidR="004B598F" w:rsidRDefault="004B598F" w:rsidP="00166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A1C5E75"/>
    <w:multiLevelType w:val="multilevel"/>
    <w:tmpl w:val="BD7A98F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23F7B35"/>
    <w:multiLevelType w:val="multilevel"/>
    <w:tmpl w:val="223F7B35"/>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
    <w:nsid w:val="2280500E"/>
    <w:multiLevelType w:val="multilevel"/>
    <w:tmpl w:val="2280500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DD95DA4"/>
    <w:multiLevelType w:val="multilevel"/>
    <w:tmpl w:val="3DD95DA4"/>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Malgun Gothic" w:hAnsi="Malgun Gothic" w:cs="Malgun Gothic" w:hint="default"/>
      </w:rPr>
    </w:lvl>
    <w:lvl w:ilvl="2">
      <w:start w:val="1"/>
      <w:numFmt w:val="bullet"/>
      <w:lvlText w:val=""/>
      <w:lvlJc w:val="left"/>
      <w:pPr>
        <w:ind w:left="2160" w:hanging="360"/>
      </w:pPr>
      <w:rPr>
        <w:rFonts w:ascii="Malgun Gothic" w:hAnsi="Malgun Gothic"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Malgun Gothic" w:hAnsi="Malgun Gothic" w:cs="Malgun Gothic" w:hint="default"/>
      </w:rPr>
    </w:lvl>
    <w:lvl w:ilvl="5">
      <w:start w:val="1"/>
      <w:numFmt w:val="bullet"/>
      <w:lvlText w:val=""/>
      <w:lvlJc w:val="left"/>
      <w:pPr>
        <w:ind w:left="4320" w:hanging="360"/>
      </w:pPr>
      <w:rPr>
        <w:rFonts w:ascii="Malgun Gothic" w:hAnsi="Malgun Gothic"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Malgun Gothic" w:hAnsi="Malgun Gothic" w:cs="Malgun Gothic" w:hint="default"/>
      </w:rPr>
    </w:lvl>
    <w:lvl w:ilvl="8">
      <w:start w:val="1"/>
      <w:numFmt w:val="bullet"/>
      <w:lvlText w:val=""/>
      <w:lvlJc w:val="left"/>
      <w:pPr>
        <w:ind w:left="6480" w:hanging="360"/>
      </w:pPr>
      <w:rPr>
        <w:rFonts w:ascii="Malgun Gothic" w:hAnsi="Malgun Gothic" w:hint="default"/>
      </w:rPr>
    </w:lvl>
  </w:abstractNum>
  <w:abstractNum w:abstractNumId="5">
    <w:nsid w:val="4FB17023"/>
    <w:multiLevelType w:val="hybridMultilevel"/>
    <w:tmpl w:val="64DA6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3B0161"/>
    <w:multiLevelType w:val="multilevel"/>
    <w:tmpl w:val="513B0161"/>
    <w:lvl w:ilvl="0">
      <w:start w:val="1"/>
      <w:numFmt w:val="bullet"/>
      <w:lvlText w:val="•"/>
      <w:lvlJc w:val="left"/>
      <w:pPr>
        <w:tabs>
          <w:tab w:val="left" w:pos="720"/>
        </w:tabs>
        <w:ind w:left="720" w:hanging="360"/>
      </w:pPr>
      <w:rPr>
        <w:rFonts w:ascii="Arial" w:hAnsi="Arial" w:hint="default"/>
      </w:rPr>
    </w:lvl>
    <w:lvl w:ilvl="1">
      <w:start w:val="501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5A5E18A4"/>
    <w:multiLevelType w:val="singleLevel"/>
    <w:tmpl w:val="5A5E18A4"/>
    <w:lvl w:ilvl="0">
      <w:start w:val="1"/>
      <w:numFmt w:val="bullet"/>
      <w:lvlText w:val=""/>
      <w:lvlJc w:val="left"/>
      <w:pPr>
        <w:ind w:left="420" w:hanging="420"/>
      </w:pPr>
      <w:rPr>
        <w:rFonts w:ascii="Wingdings" w:hAnsi="Wingdings" w:hint="default"/>
      </w:rPr>
    </w:lvl>
  </w:abstractNum>
  <w:abstractNum w:abstractNumId="8">
    <w:nsid w:val="5A5E18C5"/>
    <w:multiLevelType w:val="singleLevel"/>
    <w:tmpl w:val="5A5E18C5"/>
    <w:lvl w:ilvl="0">
      <w:start w:val="1"/>
      <w:numFmt w:val="bullet"/>
      <w:lvlText w:val=""/>
      <w:lvlJc w:val="left"/>
      <w:pPr>
        <w:ind w:left="420" w:hanging="420"/>
      </w:pPr>
      <w:rPr>
        <w:rFonts w:ascii="Wingdings" w:hAnsi="Wingdings" w:hint="default"/>
      </w:r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1">
    <w:nsid w:val="67086C8F"/>
    <w:multiLevelType w:val="hybridMultilevel"/>
    <w:tmpl w:val="DDE40FC6"/>
    <w:lvl w:ilvl="0" w:tplc="32F67CC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F961DB7"/>
    <w:multiLevelType w:val="multilevel"/>
    <w:tmpl w:val="6F961DB7"/>
    <w:lvl w:ilvl="0">
      <w:start w:val="1"/>
      <w:numFmt w:val="bullet"/>
      <w:lvlText w:val="•"/>
      <w:lvlJc w:val="left"/>
      <w:pPr>
        <w:tabs>
          <w:tab w:val="left" w:pos="720"/>
        </w:tabs>
        <w:ind w:left="720" w:hanging="360"/>
      </w:pPr>
      <w:rPr>
        <w:rFonts w:ascii="Arial" w:hAnsi="Arial" w:hint="default"/>
        <w:strike w:val="0"/>
      </w:rPr>
    </w:lvl>
    <w:lvl w:ilvl="1">
      <w:start w:val="4116"/>
      <w:numFmt w:val="bullet"/>
      <w:lvlText w:val="•"/>
      <w:lvlJc w:val="left"/>
      <w:pPr>
        <w:tabs>
          <w:tab w:val="left" w:pos="1440"/>
        </w:tabs>
        <w:ind w:left="1440" w:hanging="360"/>
      </w:pPr>
      <w:rPr>
        <w:rFonts w:ascii="Arial" w:hAnsi="Arial" w:hint="default"/>
        <w:strike w:val="0"/>
      </w:rPr>
    </w:lvl>
    <w:lvl w:ilvl="2">
      <w:start w:val="411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70293089"/>
    <w:multiLevelType w:val="multilevel"/>
    <w:tmpl w:val="70293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303788D"/>
    <w:multiLevelType w:val="multilevel"/>
    <w:tmpl w:val="7303788D"/>
    <w:lvl w:ilvl="0">
      <w:numFmt w:val="bullet"/>
      <w:lvlText w:val="-"/>
      <w:lvlJc w:val="left"/>
      <w:pPr>
        <w:ind w:left="1140" w:hanging="42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10"/>
  </w:num>
  <w:num w:numId="2">
    <w:abstractNumId w:val="9"/>
  </w:num>
  <w:num w:numId="3">
    <w:abstractNumId w:val="0"/>
  </w:num>
  <w:num w:numId="4">
    <w:abstractNumId w:val="13"/>
  </w:num>
  <w:num w:numId="5">
    <w:abstractNumId w:val="1"/>
  </w:num>
  <w:num w:numId="6">
    <w:abstractNumId w:val="3"/>
  </w:num>
  <w:num w:numId="7">
    <w:abstractNumId w:val="6"/>
  </w:num>
  <w:num w:numId="8">
    <w:abstractNumId w:val="14"/>
  </w:num>
  <w:num w:numId="9">
    <w:abstractNumId w:val="2"/>
  </w:num>
  <w:num w:numId="10">
    <w:abstractNumId w:val="7"/>
  </w:num>
  <w:num w:numId="11">
    <w:abstractNumId w:val="8"/>
  </w:num>
  <w:num w:numId="12">
    <w:abstractNumId w:val="4"/>
  </w:num>
  <w:num w:numId="13">
    <w:abstractNumId w:val="15"/>
  </w:num>
  <w:num w:numId="14">
    <w:abstractNumId w:val="12"/>
  </w:num>
  <w:num w:numId="15">
    <w:abstractNumId w:val="9"/>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210"/>
  <w:hyphenationZone w:val="425"/>
  <w:drawingGridHorizontalSpacing w:val="11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82E"/>
    <w:rsid w:val="00004C4A"/>
    <w:rsid w:val="00004CB8"/>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39"/>
    <w:rsid w:val="00013CCC"/>
    <w:rsid w:val="00013CE8"/>
    <w:rsid w:val="00013EF4"/>
    <w:rsid w:val="00013F3D"/>
    <w:rsid w:val="000143CA"/>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B3E"/>
    <w:rsid w:val="00023E8F"/>
    <w:rsid w:val="000240D2"/>
    <w:rsid w:val="000242BB"/>
    <w:rsid w:val="000243C7"/>
    <w:rsid w:val="000243D3"/>
    <w:rsid w:val="00024496"/>
    <w:rsid w:val="000244B9"/>
    <w:rsid w:val="000244CA"/>
    <w:rsid w:val="00024683"/>
    <w:rsid w:val="0002489B"/>
    <w:rsid w:val="00024C3A"/>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31E5"/>
    <w:rsid w:val="000332EA"/>
    <w:rsid w:val="000333AB"/>
    <w:rsid w:val="00033454"/>
    <w:rsid w:val="000335D4"/>
    <w:rsid w:val="00033649"/>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12F"/>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C6"/>
    <w:rsid w:val="000F271E"/>
    <w:rsid w:val="000F281A"/>
    <w:rsid w:val="000F2CDC"/>
    <w:rsid w:val="000F2D04"/>
    <w:rsid w:val="000F31AA"/>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20"/>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139"/>
    <w:rsid w:val="0015722A"/>
    <w:rsid w:val="00157434"/>
    <w:rsid w:val="001575FE"/>
    <w:rsid w:val="0015784A"/>
    <w:rsid w:val="00157997"/>
    <w:rsid w:val="00157B62"/>
    <w:rsid w:val="001602BF"/>
    <w:rsid w:val="001602F9"/>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46"/>
    <w:rsid w:val="001663E1"/>
    <w:rsid w:val="001665A0"/>
    <w:rsid w:val="00166659"/>
    <w:rsid w:val="0016668D"/>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1E3E"/>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E9C"/>
    <w:rsid w:val="001C30CB"/>
    <w:rsid w:val="001C34B2"/>
    <w:rsid w:val="001C358B"/>
    <w:rsid w:val="001C364D"/>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11"/>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E60"/>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859"/>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33"/>
    <w:rsid w:val="00263D44"/>
    <w:rsid w:val="00263DBA"/>
    <w:rsid w:val="00264184"/>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52D"/>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DC"/>
    <w:rsid w:val="00291848"/>
    <w:rsid w:val="00292016"/>
    <w:rsid w:val="00292038"/>
    <w:rsid w:val="00292685"/>
    <w:rsid w:val="002926A8"/>
    <w:rsid w:val="00292841"/>
    <w:rsid w:val="00292AB9"/>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CCB"/>
    <w:rsid w:val="002B474B"/>
    <w:rsid w:val="002B5106"/>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AB7"/>
    <w:rsid w:val="00312B66"/>
    <w:rsid w:val="00312F0F"/>
    <w:rsid w:val="00313774"/>
    <w:rsid w:val="00313B14"/>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653"/>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307"/>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553"/>
    <w:rsid w:val="00354B90"/>
    <w:rsid w:val="00354F4B"/>
    <w:rsid w:val="00354F6A"/>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4ED2"/>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14"/>
    <w:rsid w:val="003B11CE"/>
    <w:rsid w:val="003B15B2"/>
    <w:rsid w:val="003B15EB"/>
    <w:rsid w:val="003B1F04"/>
    <w:rsid w:val="003B22A8"/>
    <w:rsid w:val="003B232F"/>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237"/>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449"/>
    <w:rsid w:val="003C7514"/>
    <w:rsid w:val="003C774C"/>
    <w:rsid w:val="003C79D8"/>
    <w:rsid w:val="003C7C3B"/>
    <w:rsid w:val="003D0038"/>
    <w:rsid w:val="003D0362"/>
    <w:rsid w:val="003D073B"/>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244"/>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C"/>
    <w:rsid w:val="0042113D"/>
    <w:rsid w:val="0042114E"/>
    <w:rsid w:val="00421200"/>
    <w:rsid w:val="00421227"/>
    <w:rsid w:val="0042145F"/>
    <w:rsid w:val="00421498"/>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64CE"/>
    <w:rsid w:val="0042675C"/>
    <w:rsid w:val="00426C1A"/>
    <w:rsid w:val="00426C24"/>
    <w:rsid w:val="00426C67"/>
    <w:rsid w:val="00426EBE"/>
    <w:rsid w:val="00427AC8"/>
    <w:rsid w:val="004300AC"/>
    <w:rsid w:val="00430107"/>
    <w:rsid w:val="00430301"/>
    <w:rsid w:val="00430B0D"/>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70"/>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717"/>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984"/>
    <w:rsid w:val="004B598F"/>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6A3"/>
    <w:rsid w:val="004E2129"/>
    <w:rsid w:val="004E275F"/>
    <w:rsid w:val="004E27EC"/>
    <w:rsid w:val="004E2FF6"/>
    <w:rsid w:val="004E30DA"/>
    <w:rsid w:val="004E324C"/>
    <w:rsid w:val="004E3310"/>
    <w:rsid w:val="004E3618"/>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7DB"/>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B06"/>
    <w:rsid w:val="00504C66"/>
    <w:rsid w:val="00504E80"/>
    <w:rsid w:val="00505788"/>
    <w:rsid w:val="00505A8D"/>
    <w:rsid w:val="00505AFE"/>
    <w:rsid w:val="00505B3F"/>
    <w:rsid w:val="00505C32"/>
    <w:rsid w:val="00505D8F"/>
    <w:rsid w:val="00505FC9"/>
    <w:rsid w:val="00506459"/>
    <w:rsid w:val="005068F8"/>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797"/>
    <w:rsid w:val="00550916"/>
    <w:rsid w:val="00550998"/>
    <w:rsid w:val="00550B76"/>
    <w:rsid w:val="00550DE3"/>
    <w:rsid w:val="00551513"/>
    <w:rsid w:val="005515AA"/>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70"/>
    <w:rsid w:val="00561A9D"/>
    <w:rsid w:val="00561AD5"/>
    <w:rsid w:val="00561B08"/>
    <w:rsid w:val="00561D96"/>
    <w:rsid w:val="00561F51"/>
    <w:rsid w:val="005621D6"/>
    <w:rsid w:val="005623C7"/>
    <w:rsid w:val="005626EA"/>
    <w:rsid w:val="005629B6"/>
    <w:rsid w:val="00562F48"/>
    <w:rsid w:val="00563185"/>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402"/>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A07"/>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CCD"/>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B6"/>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C85"/>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506"/>
    <w:rsid w:val="005B46B3"/>
    <w:rsid w:val="005B47E1"/>
    <w:rsid w:val="005B4875"/>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2F6"/>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DB"/>
    <w:rsid w:val="005F2C98"/>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224"/>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7D3"/>
    <w:rsid w:val="00652E30"/>
    <w:rsid w:val="00652EDD"/>
    <w:rsid w:val="006530B9"/>
    <w:rsid w:val="006531AF"/>
    <w:rsid w:val="00653647"/>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50E"/>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403"/>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4E5"/>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F20"/>
    <w:rsid w:val="00741103"/>
    <w:rsid w:val="007415BA"/>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4EA"/>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1A"/>
    <w:rsid w:val="007553C0"/>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E6F"/>
    <w:rsid w:val="00757E80"/>
    <w:rsid w:val="00760465"/>
    <w:rsid w:val="0076049C"/>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4F8C"/>
    <w:rsid w:val="0078517F"/>
    <w:rsid w:val="007853B4"/>
    <w:rsid w:val="007858B5"/>
    <w:rsid w:val="00785A03"/>
    <w:rsid w:val="00785A5C"/>
    <w:rsid w:val="00785E87"/>
    <w:rsid w:val="00786134"/>
    <w:rsid w:val="0078616A"/>
    <w:rsid w:val="007861F6"/>
    <w:rsid w:val="0078624D"/>
    <w:rsid w:val="0078639E"/>
    <w:rsid w:val="007863CB"/>
    <w:rsid w:val="007863D9"/>
    <w:rsid w:val="0078694F"/>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27F"/>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B6D"/>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A5A"/>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914"/>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C2C"/>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E3"/>
    <w:rsid w:val="00886A7B"/>
    <w:rsid w:val="00886C0C"/>
    <w:rsid w:val="00886CFC"/>
    <w:rsid w:val="00886F21"/>
    <w:rsid w:val="00887576"/>
    <w:rsid w:val="00887846"/>
    <w:rsid w:val="00887863"/>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433"/>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226"/>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AF6"/>
    <w:rsid w:val="008C6F36"/>
    <w:rsid w:val="008C7193"/>
    <w:rsid w:val="008C7204"/>
    <w:rsid w:val="008C7380"/>
    <w:rsid w:val="008C746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48A"/>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D2D"/>
    <w:rsid w:val="00963E98"/>
    <w:rsid w:val="00963F22"/>
    <w:rsid w:val="00964265"/>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361"/>
    <w:rsid w:val="009714DF"/>
    <w:rsid w:val="009716C6"/>
    <w:rsid w:val="009716DC"/>
    <w:rsid w:val="0097172B"/>
    <w:rsid w:val="0097229F"/>
    <w:rsid w:val="00972413"/>
    <w:rsid w:val="00972523"/>
    <w:rsid w:val="009726DA"/>
    <w:rsid w:val="00972FE1"/>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A8"/>
    <w:rsid w:val="009C6A81"/>
    <w:rsid w:val="009C6CC9"/>
    <w:rsid w:val="009C6F57"/>
    <w:rsid w:val="009C77CC"/>
    <w:rsid w:val="009C78D2"/>
    <w:rsid w:val="009C7CCF"/>
    <w:rsid w:val="009D009C"/>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71"/>
    <w:rsid w:val="009F1FA8"/>
    <w:rsid w:val="009F22BA"/>
    <w:rsid w:val="009F2472"/>
    <w:rsid w:val="009F25C5"/>
    <w:rsid w:val="009F27BD"/>
    <w:rsid w:val="009F295A"/>
    <w:rsid w:val="009F2B72"/>
    <w:rsid w:val="009F2DAE"/>
    <w:rsid w:val="009F2DC1"/>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682"/>
    <w:rsid w:val="00A15974"/>
    <w:rsid w:val="00A15A59"/>
    <w:rsid w:val="00A15C15"/>
    <w:rsid w:val="00A15F0C"/>
    <w:rsid w:val="00A16065"/>
    <w:rsid w:val="00A16442"/>
    <w:rsid w:val="00A1681A"/>
    <w:rsid w:val="00A1735D"/>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E1"/>
    <w:rsid w:val="00A22549"/>
    <w:rsid w:val="00A2291E"/>
    <w:rsid w:val="00A22A7E"/>
    <w:rsid w:val="00A22BF7"/>
    <w:rsid w:val="00A22CBB"/>
    <w:rsid w:val="00A22D49"/>
    <w:rsid w:val="00A22D5A"/>
    <w:rsid w:val="00A236CB"/>
    <w:rsid w:val="00A23A6A"/>
    <w:rsid w:val="00A23B91"/>
    <w:rsid w:val="00A24123"/>
    <w:rsid w:val="00A244CC"/>
    <w:rsid w:val="00A24C39"/>
    <w:rsid w:val="00A256DD"/>
    <w:rsid w:val="00A257B7"/>
    <w:rsid w:val="00A25A36"/>
    <w:rsid w:val="00A25A7B"/>
    <w:rsid w:val="00A25B96"/>
    <w:rsid w:val="00A25E77"/>
    <w:rsid w:val="00A2614E"/>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54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A34"/>
    <w:rsid w:val="00A63F06"/>
    <w:rsid w:val="00A642CC"/>
    <w:rsid w:val="00A64395"/>
    <w:rsid w:val="00A64550"/>
    <w:rsid w:val="00A645B0"/>
    <w:rsid w:val="00A645C4"/>
    <w:rsid w:val="00A6475D"/>
    <w:rsid w:val="00A6477F"/>
    <w:rsid w:val="00A64D3E"/>
    <w:rsid w:val="00A64DDF"/>
    <w:rsid w:val="00A64F66"/>
    <w:rsid w:val="00A65172"/>
    <w:rsid w:val="00A651BF"/>
    <w:rsid w:val="00A6535E"/>
    <w:rsid w:val="00A653EC"/>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234"/>
    <w:rsid w:val="00A8435F"/>
    <w:rsid w:val="00A845DC"/>
    <w:rsid w:val="00A84884"/>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88D"/>
    <w:rsid w:val="00AA1C5F"/>
    <w:rsid w:val="00AA1C93"/>
    <w:rsid w:val="00AA1F76"/>
    <w:rsid w:val="00AA209B"/>
    <w:rsid w:val="00AA2303"/>
    <w:rsid w:val="00AA23E2"/>
    <w:rsid w:val="00AA2502"/>
    <w:rsid w:val="00AA25D0"/>
    <w:rsid w:val="00AA2674"/>
    <w:rsid w:val="00AA2679"/>
    <w:rsid w:val="00AA2B4D"/>
    <w:rsid w:val="00AA2B62"/>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5EF"/>
    <w:rsid w:val="00AB172F"/>
    <w:rsid w:val="00AB1823"/>
    <w:rsid w:val="00AB19E8"/>
    <w:rsid w:val="00AB1E2C"/>
    <w:rsid w:val="00AB1EFA"/>
    <w:rsid w:val="00AB221B"/>
    <w:rsid w:val="00AB2796"/>
    <w:rsid w:val="00AB28FE"/>
    <w:rsid w:val="00AB29CF"/>
    <w:rsid w:val="00AB2E18"/>
    <w:rsid w:val="00AB3070"/>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13B"/>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B7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BE"/>
    <w:rsid w:val="00AF48D4"/>
    <w:rsid w:val="00AF4965"/>
    <w:rsid w:val="00AF49A6"/>
    <w:rsid w:val="00AF4E07"/>
    <w:rsid w:val="00AF4E62"/>
    <w:rsid w:val="00AF5652"/>
    <w:rsid w:val="00AF56ED"/>
    <w:rsid w:val="00AF59F8"/>
    <w:rsid w:val="00AF6ADC"/>
    <w:rsid w:val="00AF6EDB"/>
    <w:rsid w:val="00AF70B0"/>
    <w:rsid w:val="00AF70E7"/>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A7D"/>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4D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6F9"/>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1ED8"/>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19BA"/>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C0E"/>
    <w:rsid w:val="00BB3E51"/>
    <w:rsid w:val="00BB402D"/>
    <w:rsid w:val="00BB4339"/>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660"/>
    <w:rsid w:val="00C148A0"/>
    <w:rsid w:val="00C14990"/>
    <w:rsid w:val="00C14D3C"/>
    <w:rsid w:val="00C1542D"/>
    <w:rsid w:val="00C158DF"/>
    <w:rsid w:val="00C15F0D"/>
    <w:rsid w:val="00C16401"/>
    <w:rsid w:val="00C16568"/>
    <w:rsid w:val="00C16596"/>
    <w:rsid w:val="00C16726"/>
    <w:rsid w:val="00C16743"/>
    <w:rsid w:val="00C169CD"/>
    <w:rsid w:val="00C16CA8"/>
    <w:rsid w:val="00C16CC5"/>
    <w:rsid w:val="00C16CC9"/>
    <w:rsid w:val="00C16D1D"/>
    <w:rsid w:val="00C170C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657"/>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9A0"/>
    <w:rsid w:val="00C83A64"/>
    <w:rsid w:val="00C83A86"/>
    <w:rsid w:val="00C842FF"/>
    <w:rsid w:val="00C8448B"/>
    <w:rsid w:val="00C84627"/>
    <w:rsid w:val="00C84716"/>
    <w:rsid w:val="00C8489C"/>
    <w:rsid w:val="00C84B9F"/>
    <w:rsid w:val="00C84EDF"/>
    <w:rsid w:val="00C85C9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7F"/>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89C"/>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A17"/>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489"/>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EE4"/>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C0F"/>
    <w:rsid w:val="00DE027D"/>
    <w:rsid w:val="00DE02BA"/>
    <w:rsid w:val="00DE08CC"/>
    <w:rsid w:val="00DE0B62"/>
    <w:rsid w:val="00DE0C45"/>
    <w:rsid w:val="00DE1183"/>
    <w:rsid w:val="00DE1311"/>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BC8"/>
    <w:rsid w:val="00DE5CEB"/>
    <w:rsid w:val="00DE5ED6"/>
    <w:rsid w:val="00DE62F6"/>
    <w:rsid w:val="00DE6335"/>
    <w:rsid w:val="00DE66F5"/>
    <w:rsid w:val="00DE6AF2"/>
    <w:rsid w:val="00DE70EE"/>
    <w:rsid w:val="00DE77E8"/>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601"/>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5DCC"/>
    <w:rsid w:val="00E260AE"/>
    <w:rsid w:val="00E261EE"/>
    <w:rsid w:val="00E262B9"/>
    <w:rsid w:val="00E262E7"/>
    <w:rsid w:val="00E262F6"/>
    <w:rsid w:val="00E26320"/>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D8"/>
    <w:rsid w:val="00E66B94"/>
    <w:rsid w:val="00E66DD8"/>
    <w:rsid w:val="00E672CD"/>
    <w:rsid w:val="00E67437"/>
    <w:rsid w:val="00E675C3"/>
    <w:rsid w:val="00E67693"/>
    <w:rsid w:val="00E67776"/>
    <w:rsid w:val="00E67F8A"/>
    <w:rsid w:val="00E7091D"/>
    <w:rsid w:val="00E713BF"/>
    <w:rsid w:val="00E715D3"/>
    <w:rsid w:val="00E718CF"/>
    <w:rsid w:val="00E718D2"/>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03B"/>
    <w:rsid w:val="00E923F6"/>
    <w:rsid w:val="00E924CF"/>
    <w:rsid w:val="00E92AC3"/>
    <w:rsid w:val="00E92AE4"/>
    <w:rsid w:val="00E932AF"/>
    <w:rsid w:val="00E9398C"/>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0D1"/>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8EE"/>
    <w:rsid w:val="00ED195A"/>
    <w:rsid w:val="00ED196B"/>
    <w:rsid w:val="00ED1A54"/>
    <w:rsid w:val="00ED1C7E"/>
    <w:rsid w:val="00ED1E87"/>
    <w:rsid w:val="00ED2156"/>
    <w:rsid w:val="00ED2489"/>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08A"/>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D43"/>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90A"/>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638"/>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010"/>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400"/>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E90"/>
    <w:rsid w:val="00F65EDB"/>
    <w:rsid w:val="00F65F0F"/>
    <w:rsid w:val="00F66577"/>
    <w:rsid w:val="00F667FF"/>
    <w:rsid w:val="00F66A44"/>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1FE1"/>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652"/>
    <w:rsid w:val="00FC354F"/>
    <w:rsid w:val="00FC3576"/>
    <w:rsid w:val="00FC3631"/>
    <w:rsid w:val="00FC39A4"/>
    <w:rsid w:val="00FC4462"/>
    <w:rsid w:val="00FC4BFC"/>
    <w:rsid w:val="00FC4C65"/>
    <w:rsid w:val="00FC4DD3"/>
    <w:rsid w:val="00FC4EE3"/>
    <w:rsid w:val="00FC4FE2"/>
    <w:rsid w:val="00FC52D4"/>
    <w:rsid w:val="00FC586C"/>
    <w:rsid w:val="00FC59DA"/>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05E0A"/>
    <w:rsid w:val="01F201D0"/>
    <w:rsid w:val="02C56BED"/>
    <w:rsid w:val="03A51F58"/>
    <w:rsid w:val="04FB62A3"/>
    <w:rsid w:val="051A0065"/>
    <w:rsid w:val="054D0B56"/>
    <w:rsid w:val="05A0505E"/>
    <w:rsid w:val="05EC53BF"/>
    <w:rsid w:val="061B26DA"/>
    <w:rsid w:val="074A1142"/>
    <w:rsid w:val="07600BF9"/>
    <w:rsid w:val="07D105FC"/>
    <w:rsid w:val="07DA0088"/>
    <w:rsid w:val="089B5BB6"/>
    <w:rsid w:val="090C7249"/>
    <w:rsid w:val="0A004037"/>
    <w:rsid w:val="0C9C3B8F"/>
    <w:rsid w:val="0CB35FDC"/>
    <w:rsid w:val="0E007ABA"/>
    <w:rsid w:val="0E275EE5"/>
    <w:rsid w:val="0E820F25"/>
    <w:rsid w:val="0F3D60E4"/>
    <w:rsid w:val="103C46DB"/>
    <w:rsid w:val="10B5257A"/>
    <w:rsid w:val="10BF41E7"/>
    <w:rsid w:val="10F23D8E"/>
    <w:rsid w:val="116F7F42"/>
    <w:rsid w:val="14272D94"/>
    <w:rsid w:val="145512D9"/>
    <w:rsid w:val="16D4682B"/>
    <w:rsid w:val="180D0A8C"/>
    <w:rsid w:val="184652F6"/>
    <w:rsid w:val="1B890821"/>
    <w:rsid w:val="1BE349C9"/>
    <w:rsid w:val="1CCC4CA2"/>
    <w:rsid w:val="1DA45B60"/>
    <w:rsid w:val="1DED434E"/>
    <w:rsid w:val="1F0327C5"/>
    <w:rsid w:val="1F0D0A69"/>
    <w:rsid w:val="1F1E48CC"/>
    <w:rsid w:val="1F3A0EAA"/>
    <w:rsid w:val="2069140C"/>
    <w:rsid w:val="21E07641"/>
    <w:rsid w:val="22360935"/>
    <w:rsid w:val="225112B9"/>
    <w:rsid w:val="227636C9"/>
    <w:rsid w:val="22B851E4"/>
    <w:rsid w:val="25736AD0"/>
    <w:rsid w:val="25D26E16"/>
    <w:rsid w:val="266561E9"/>
    <w:rsid w:val="26931B63"/>
    <w:rsid w:val="279F246A"/>
    <w:rsid w:val="280109ED"/>
    <w:rsid w:val="28236866"/>
    <w:rsid w:val="28ED164B"/>
    <w:rsid w:val="290D4054"/>
    <w:rsid w:val="29897686"/>
    <w:rsid w:val="2C220C97"/>
    <w:rsid w:val="2D617F25"/>
    <w:rsid w:val="2E646671"/>
    <w:rsid w:val="2EB72AB8"/>
    <w:rsid w:val="2ED17378"/>
    <w:rsid w:val="2F6C7EC6"/>
    <w:rsid w:val="31EA2733"/>
    <w:rsid w:val="321A6C0A"/>
    <w:rsid w:val="32322341"/>
    <w:rsid w:val="3479197A"/>
    <w:rsid w:val="34AE1BC5"/>
    <w:rsid w:val="35D14E93"/>
    <w:rsid w:val="36AA5AA1"/>
    <w:rsid w:val="39BC0FD8"/>
    <w:rsid w:val="3C8A17C2"/>
    <w:rsid w:val="3D1B2CF4"/>
    <w:rsid w:val="419F4E42"/>
    <w:rsid w:val="41EF2B7B"/>
    <w:rsid w:val="42966F8B"/>
    <w:rsid w:val="43847666"/>
    <w:rsid w:val="44340301"/>
    <w:rsid w:val="4440367B"/>
    <w:rsid w:val="44554B5D"/>
    <w:rsid w:val="457C385A"/>
    <w:rsid w:val="4591533E"/>
    <w:rsid w:val="45A95FD7"/>
    <w:rsid w:val="46427194"/>
    <w:rsid w:val="46563204"/>
    <w:rsid w:val="466C60A7"/>
    <w:rsid w:val="46B00793"/>
    <w:rsid w:val="46B01DFC"/>
    <w:rsid w:val="48C77331"/>
    <w:rsid w:val="491D4495"/>
    <w:rsid w:val="497F2122"/>
    <w:rsid w:val="49D0496D"/>
    <w:rsid w:val="49EF56B2"/>
    <w:rsid w:val="4A351DFE"/>
    <w:rsid w:val="4BA12E3B"/>
    <w:rsid w:val="4BFA1F49"/>
    <w:rsid w:val="4C045353"/>
    <w:rsid w:val="4CB374EF"/>
    <w:rsid w:val="4D68263E"/>
    <w:rsid w:val="4D793A18"/>
    <w:rsid w:val="4E543C8F"/>
    <w:rsid w:val="4EFD4A43"/>
    <w:rsid w:val="500B73CB"/>
    <w:rsid w:val="503839E9"/>
    <w:rsid w:val="53A453AE"/>
    <w:rsid w:val="53FE4018"/>
    <w:rsid w:val="55C328EB"/>
    <w:rsid w:val="5645491B"/>
    <w:rsid w:val="565F1D3E"/>
    <w:rsid w:val="56FB6E99"/>
    <w:rsid w:val="57D7434F"/>
    <w:rsid w:val="5B001256"/>
    <w:rsid w:val="5C53500A"/>
    <w:rsid w:val="5D2D7394"/>
    <w:rsid w:val="603E13B7"/>
    <w:rsid w:val="613802AB"/>
    <w:rsid w:val="61FA3723"/>
    <w:rsid w:val="627E6BE0"/>
    <w:rsid w:val="654E4992"/>
    <w:rsid w:val="6B0477CF"/>
    <w:rsid w:val="6C253E3E"/>
    <w:rsid w:val="6D224C7D"/>
    <w:rsid w:val="6E3C7D41"/>
    <w:rsid w:val="6F2124DD"/>
    <w:rsid w:val="6F7B23ED"/>
    <w:rsid w:val="6FA7323E"/>
    <w:rsid w:val="70577D6E"/>
    <w:rsid w:val="7164356D"/>
    <w:rsid w:val="71B348BE"/>
    <w:rsid w:val="728551F8"/>
    <w:rsid w:val="72883327"/>
    <w:rsid w:val="7584138C"/>
    <w:rsid w:val="76443CC3"/>
    <w:rsid w:val="77353FE0"/>
    <w:rsid w:val="77605355"/>
    <w:rsid w:val="77A854D1"/>
    <w:rsid w:val="781B1949"/>
    <w:rsid w:val="79C67B69"/>
    <w:rsid w:val="7C6A7280"/>
    <w:rsid w:val="7D1A78EC"/>
    <w:rsid w:val="7D935FEF"/>
    <w:rsid w:val="7DC908F2"/>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32148C8B"/>
  <w15:docId w15:val="{20F43B57-2BF2-46C5-A2A2-463EECCB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unhideWhenUsed="1"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C67"/>
    <w:rPr>
      <w:rFonts w:eastAsiaTheme="minorEastAsia"/>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pPr>
      <w:keepNext/>
      <w:keepLines/>
      <w:tabs>
        <w:tab w:val="left" w:pos="576"/>
      </w:tabs>
      <w:spacing w:line="240" w:lineRule="atLeast"/>
      <w:outlineLvl w:val="1"/>
    </w:pPr>
    <w:rPr>
      <w:rFonts w:ascii="Arial" w:hAnsi="Arial"/>
      <w:kern w:val="2"/>
      <w:sz w:val="24"/>
      <w:szCs w:val="24"/>
    </w:rPr>
  </w:style>
  <w:style w:type="paragraph" w:styleId="Heading3">
    <w:name w:val="heading 3"/>
    <w:basedOn w:val="Heading2"/>
    <w:next w:val="Normal"/>
    <w:link w:val="Heading3Char"/>
    <w:unhideWhenUsed/>
    <w:qFormat/>
    <w:pPr>
      <w:numPr>
        <w:ilvl w:val="2"/>
      </w:numPr>
      <w:tabs>
        <w:tab w:val="clear" w:pos="576"/>
      </w:tabs>
      <w:spacing w:before="260" w:after="260" w:line="416" w:lineRule="auto"/>
      <w:outlineLvl w:val="2"/>
    </w:pPr>
    <w:rPr>
      <w:sz w:val="28"/>
      <w:szCs w:val="32"/>
    </w:rPr>
  </w:style>
  <w:style w:type="paragraph" w:styleId="Heading4">
    <w:name w:val="heading 4"/>
    <w:basedOn w:val="Heading3"/>
    <w:next w:val="Normal"/>
    <w:link w:val="Heading4Char"/>
    <w:uiPriority w:val="9"/>
    <w:qFormat/>
    <w:pPr>
      <w:numPr>
        <w:ilvl w:val="3"/>
      </w:numPr>
      <w:tabs>
        <w:tab w:val="clear" w:pos="432"/>
        <w:tab w:val="clear" w:pos="720"/>
      </w:tabs>
      <w:overflowPunct w:val="0"/>
      <w:textAlignment w:val="baseline"/>
      <w:outlineLvl w:val="3"/>
    </w:pPr>
    <w:rPr>
      <w:szCs w:val="28"/>
      <w:lang w:val="en-GB"/>
    </w:rPr>
  </w:style>
  <w:style w:type="paragraph" w:styleId="Heading5">
    <w:name w:val="heading 5"/>
    <w:basedOn w:val="Heading4"/>
    <w:next w:val="Normal"/>
    <w:link w:val="Heading5Char"/>
    <w:uiPriority w:val="9"/>
    <w:qFormat/>
    <w:pPr>
      <w:numPr>
        <w:ilvl w:val="4"/>
      </w:numPr>
      <w:tabs>
        <w:tab w:val="clear" w:pos="864"/>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qFormat/>
    <w:pPr>
      <w:widowControl w:val="0"/>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851"/>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List">
    <w:name w:val="List"/>
    <w:basedOn w:val="Normal"/>
    <w:uiPriority w:val="99"/>
    <w:unhideWhenUsed/>
    <w:pPr>
      <w:ind w:left="568" w:hanging="284"/>
    </w:pPr>
  </w:style>
  <w:style w:type="paragraph" w:styleId="NormalWeb">
    <w:name w:val="Normal (Web)"/>
    <w:basedOn w:val="Normal"/>
    <w:uiPriority w:val="99"/>
    <w:unhideWhenUsed/>
    <w:qFormat/>
    <w:rPr>
      <w:rFonts w:ascii="宋体" w:hAnsi="宋体" w:cs="宋体"/>
      <w:sz w:val="24"/>
      <w:szCs w:val="24"/>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Pr>
      <w:rFonts w:eastAsia="黑体"/>
      <w:b/>
      <w:bCs/>
      <w:sz w:val="30"/>
      <w:szCs w:val="30"/>
      <w:lang w:val="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0">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uiPriority w:val="9"/>
    <w:qFormat/>
    <w:rPr>
      <w:rFonts w:ascii="Arial" w:eastAsiaTheme="minorEastAsia" w:hAnsi="Arial"/>
      <w:b/>
      <w:bCs/>
      <w:kern w:val="2"/>
      <w:sz w:val="24"/>
      <w:szCs w:val="24"/>
    </w:rPr>
  </w:style>
  <w:style w:type="character" w:customStyle="1" w:styleId="Heading3Char">
    <w:name w:val="Heading 3 Char"/>
    <w:link w:val="Heading3"/>
    <w:uiPriority w:val="9"/>
    <w:qFormat/>
    <w:rPr>
      <w:rFonts w:eastAsiaTheme="minorEastAsia"/>
      <w:b/>
      <w:bCs/>
      <w:sz w:val="28"/>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kern w:val="2"/>
      <w:sz w:val="21"/>
      <w:szCs w:val="24"/>
    </w:rPr>
  </w:style>
  <w:style w:type="paragraph" w:customStyle="1" w:styleId="10">
    <w:name w:val="修订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qFormat/>
    <w:pPr>
      <w:keepNext/>
      <w:keepLines/>
      <w:spacing w:before="60" w:after="180"/>
      <w:jc w:val="center"/>
    </w:pPr>
    <w:rPr>
      <w:rFonts w:ascii="Arial" w:hAnsi="Arial"/>
      <w:b/>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eastAsiaTheme="minorEastAsia"/>
      <w:b/>
      <w:sz w:val="28"/>
      <w:szCs w:val="28"/>
      <w:lang w:val="en-GB"/>
    </w:rPr>
  </w:style>
  <w:style w:type="character" w:customStyle="1" w:styleId="Heading5Char">
    <w:name w:val="Heading 5 Char"/>
    <w:link w:val="Heading5"/>
    <w:qFormat/>
    <w:rPr>
      <w:rFonts w:eastAsiaTheme="minorEastAsia"/>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rFonts w:eastAsiaTheme="minorEastAsia"/>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 w:val="21"/>
      <w:szCs w:val="21"/>
    </w:rPr>
  </w:style>
  <w:style w:type="table" w:customStyle="1" w:styleId="PlainTable21">
    <w:name w:val="Plain Table 21"/>
    <w:basedOn w:val="TableNormal"/>
    <w:uiPriority w:val="42"/>
    <w:qFormat/>
    <w:rPr>
      <w:rFonts w:ascii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qFormat/>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pPr>
      <w:ind w:firstLineChars="200" w:firstLine="420"/>
    </w:pPr>
  </w:style>
  <w:style w:type="paragraph" w:customStyle="1" w:styleId="3">
    <w:name w:val="列出段落3"/>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pPr>
      <w:ind w:firstLineChars="200" w:firstLine="420"/>
    </w:pPr>
  </w:style>
  <w:style w:type="paragraph" w:customStyle="1" w:styleId="4">
    <w:name w:val="列出段落4"/>
    <w:basedOn w:val="Normal"/>
    <w:uiPriority w:val="99"/>
    <w:qFormat/>
    <w:pPr>
      <w:ind w:firstLineChars="200" w:firstLine="420"/>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Default">
    <w:name w:val="Default"/>
    <w:qFormat/>
    <w:pPr>
      <w:autoSpaceDE w:val="0"/>
      <w:autoSpaceDN w:val="0"/>
      <w:adjustRightInd w:val="0"/>
    </w:pPr>
    <w:rPr>
      <w:color w:val="000000"/>
      <w:sz w:val="24"/>
      <w:szCs w:val="24"/>
    </w:rPr>
  </w:style>
  <w:style w:type="paragraph" w:customStyle="1" w:styleId="bullet1">
    <w:name w:val="bullet1"/>
    <w:basedOn w:val="Normal"/>
    <w:link w:val="bullet1Char"/>
    <w:qFormat/>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pPr>
      <w:numPr>
        <w:ilvl w:val="1"/>
        <w:numId w:val="2"/>
      </w:numPr>
    </w:pPr>
    <w:rPr>
      <w:rFonts w:ascii="Times" w:eastAsia="宋体" w:hAnsi="Times"/>
      <w:kern w:val="2"/>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2"/>
      </w:numPr>
    </w:pPr>
    <w:rPr>
      <w:rFonts w:ascii="Times" w:eastAsia="Batang" w:hAnsi="Times"/>
      <w:szCs w:val="24"/>
      <w:lang w:val="en-GB" w:eastAsia="en-US"/>
    </w:rPr>
  </w:style>
  <w:style w:type="paragraph" w:customStyle="1" w:styleId="bullet4">
    <w:name w:val="bullet4"/>
    <w:basedOn w:val="Normal"/>
    <w:qFormat/>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pPr>
      <w:ind w:firstLineChars="200" w:firstLine="420"/>
    </w:pPr>
  </w:style>
  <w:style w:type="character" w:customStyle="1" w:styleId="B1Char1">
    <w:name w:val="B1 Char1"/>
    <w:link w:val="B1"/>
    <w:qFormat/>
    <w:rPr>
      <w:rFonts w:eastAsiaTheme="minorEastAsia"/>
      <w:szCs w:val="22"/>
    </w:rPr>
  </w:style>
  <w:style w:type="character" w:customStyle="1" w:styleId="B1Zchn">
    <w:name w:val="B1 Zchn"/>
    <w:qFormat/>
    <w:rPr>
      <w:rFonts w:ascii="Times New Roman" w:eastAsia="Times New Roman" w:hAnsi="Times New Roman"/>
      <w:lang w:val="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2Char">
    <w:name w:val="B2 Char"/>
    <w:link w:val="B2"/>
    <w:qFormat/>
    <w:rPr>
      <w:rFonts w:eastAsiaTheme="minorEastAsia"/>
      <w:szCs w:val="22"/>
    </w:rPr>
  </w:style>
  <w:style w:type="character" w:customStyle="1" w:styleId="bullet2Char">
    <w:name w:val="bullet2 Char"/>
    <w:link w:val="bullet2"/>
    <w:qFormat/>
    <w:rPr>
      <w:rFonts w:ascii="Times" w:hAnsi="Times"/>
      <w:kern w:val="2"/>
      <w:sz w:val="24"/>
      <w:szCs w:val="24"/>
      <w:lang w:val="en-GB"/>
    </w:rPr>
  </w:style>
  <w:style w:type="character" w:customStyle="1" w:styleId="B1Char">
    <w:name w:val="B1 Char"/>
    <w:qFormat/>
    <w:rPr>
      <w:rFonts w:ascii="Arial" w:hAnsi="Arial"/>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styleId="ListParagraph">
    <w:name w:val="List Paragraph"/>
    <w:basedOn w:val="Normal"/>
    <w:uiPriority w:val="99"/>
    <w:rsid w:val="002462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102.wmf"/><Relationship Id="rId303" Type="http://schemas.openxmlformats.org/officeDocument/2006/relationships/oleObject" Target="embeddings/oleObject193.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35.wmf"/><Relationship Id="rId138" Type="http://schemas.openxmlformats.org/officeDocument/2006/relationships/oleObject" Target="embeddings/oleObject73.bin"/><Relationship Id="rId159" Type="http://schemas.openxmlformats.org/officeDocument/2006/relationships/image" Target="media/image64.wmf"/><Relationship Id="rId324" Type="http://schemas.openxmlformats.org/officeDocument/2006/relationships/oleObject" Target="embeddings/oleObject210.bin"/><Relationship Id="rId170" Type="http://schemas.openxmlformats.org/officeDocument/2006/relationships/oleObject" Target="embeddings/oleObject94.bin"/><Relationship Id="rId191" Type="http://schemas.openxmlformats.org/officeDocument/2006/relationships/oleObject" Target="embeddings/oleObject107.bin"/><Relationship Id="rId205" Type="http://schemas.openxmlformats.org/officeDocument/2006/relationships/image" Target="media/image78.wmf"/><Relationship Id="rId226" Type="http://schemas.openxmlformats.org/officeDocument/2006/relationships/image" Target="media/image85.wmf"/><Relationship Id="rId247" Type="http://schemas.openxmlformats.org/officeDocument/2006/relationships/oleObject" Target="embeddings/oleObject149.bin"/><Relationship Id="rId107" Type="http://schemas.openxmlformats.org/officeDocument/2006/relationships/image" Target="media/image46.wmf"/><Relationship Id="rId268" Type="http://schemas.openxmlformats.org/officeDocument/2006/relationships/oleObject" Target="embeddings/oleObject161.bin"/><Relationship Id="rId289" Type="http://schemas.openxmlformats.org/officeDocument/2006/relationships/oleObject" Target="embeddings/oleObject181.bin"/><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2.wmf"/><Relationship Id="rId128" Type="http://schemas.openxmlformats.org/officeDocument/2006/relationships/oleObject" Target="embeddings/oleObject66.bin"/><Relationship Id="rId149" Type="http://schemas.openxmlformats.org/officeDocument/2006/relationships/oleObject" Target="embeddings/oleObject81.bin"/><Relationship Id="rId314" Type="http://schemas.openxmlformats.org/officeDocument/2006/relationships/oleObject" Target="embeddings/oleObject201.bin"/><Relationship Id="rId335" Type="http://schemas.openxmlformats.org/officeDocument/2006/relationships/image" Target="media/image108.wmf"/><Relationship Id="rId5" Type="http://schemas.openxmlformats.org/officeDocument/2006/relationships/settings" Target="settings.xml"/><Relationship Id="rId95" Type="http://schemas.openxmlformats.org/officeDocument/2006/relationships/oleObject" Target="embeddings/oleObject47.bin"/><Relationship Id="rId160" Type="http://schemas.openxmlformats.org/officeDocument/2006/relationships/oleObject" Target="embeddings/oleObject88.bin"/><Relationship Id="rId181" Type="http://schemas.openxmlformats.org/officeDocument/2006/relationships/oleObject" Target="embeddings/oleObject100.bin"/><Relationship Id="rId216" Type="http://schemas.openxmlformats.org/officeDocument/2006/relationships/image" Target="media/image81.wmf"/><Relationship Id="rId237" Type="http://schemas.openxmlformats.org/officeDocument/2006/relationships/oleObject" Target="embeddings/oleObject141.bin"/><Relationship Id="rId258" Type="http://schemas.openxmlformats.org/officeDocument/2006/relationships/oleObject" Target="embeddings/oleObject156.bin"/><Relationship Id="rId279" Type="http://schemas.openxmlformats.org/officeDocument/2006/relationships/oleObject" Target="embeddings/oleObject171.bin"/><Relationship Id="rId22" Type="http://schemas.openxmlformats.org/officeDocument/2006/relationships/oleObject" Target="embeddings/oleObject7.bin"/><Relationship Id="rId43" Type="http://schemas.openxmlformats.org/officeDocument/2006/relationships/image" Target="media/image17.wmf"/><Relationship Id="rId64" Type="http://schemas.openxmlformats.org/officeDocument/2006/relationships/image" Target="media/image27.wmf"/><Relationship Id="rId118" Type="http://schemas.openxmlformats.org/officeDocument/2006/relationships/oleObject" Target="embeddings/oleObject60.bin"/><Relationship Id="rId139" Type="http://schemas.openxmlformats.org/officeDocument/2006/relationships/oleObject" Target="embeddings/oleObject74.bin"/><Relationship Id="rId290" Type="http://schemas.openxmlformats.org/officeDocument/2006/relationships/oleObject" Target="embeddings/oleObject182.bin"/><Relationship Id="rId304" Type="http://schemas.openxmlformats.org/officeDocument/2006/relationships/oleObject" Target="embeddings/oleObject194.bin"/><Relationship Id="rId325" Type="http://schemas.openxmlformats.org/officeDocument/2006/relationships/oleObject" Target="embeddings/oleObject211.bin"/><Relationship Id="rId85" Type="http://schemas.openxmlformats.org/officeDocument/2006/relationships/oleObject" Target="embeddings/oleObject42.bin"/><Relationship Id="rId150" Type="http://schemas.openxmlformats.org/officeDocument/2006/relationships/image" Target="media/image61.wmf"/><Relationship Id="rId171" Type="http://schemas.openxmlformats.org/officeDocument/2006/relationships/image" Target="media/image69.wmf"/><Relationship Id="rId192" Type="http://schemas.openxmlformats.org/officeDocument/2006/relationships/oleObject" Target="embeddings/oleObject108.bin"/><Relationship Id="rId206" Type="http://schemas.openxmlformats.org/officeDocument/2006/relationships/oleObject" Target="embeddings/oleObject120.bin"/><Relationship Id="rId227" Type="http://schemas.openxmlformats.org/officeDocument/2006/relationships/oleObject" Target="embeddings/oleObject134.bin"/><Relationship Id="rId248" Type="http://schemas.openxmlformats.org/officeDocument/2006/relationships/image" Target="media/image91.wmf"/><Relationship Id="rId269" Type="http://schemas.openxmlformats.org/officeDocument/2006/relationships/oleObject" Target="embeddings/oleObject162.bin"/><Relationship Id="rId12" Type="http://schemas.openxmlformats.org/officeDocument/2006/relationships/oleObject" Target="embeddings/oleObject2.bin"/><Relationship Id="rId33" Type="http://schemas.openxmlformats.org/officeDocument/2006/relationships/image" Target="media/image12.wmf"/><Relationship Id="rId108" Type="http://schemas.openxmlformats.org/officeDocument/2006/relationships/oleObject" Target="embeddings/oleObject54.bin"/><Relationship Id="rId129" Type="http://schemas.openxmlformats.org/officeDocument/2006/relationships/image" Target="media/image55.wmf"/><Relationship Id="rId280" Type="http://schemas.openxmlformats.org/officeDocument/2006/relationships/oleObject" Target="embeddings/oleObject172.bin"/><Relationship Id="rId315" Type="http://schemas.openxmlformats.org/officeDocument/2006/relationships/image" Target="media/image106.wmf"/><Relationship Id="rId336" Type="http://schemas.openxmlformats.org/officeDocument/2006/relationships/oleObject" Target="embeddings/oleObject220.bin"/><Relationship Id="rId54" Type="http://schemas.openxmlformats.org/officeDocument/2006/relationships/image" Target="media/image22.wmf"/><Relationship Id="rId75" Type="http://schemas.openxmlformats.org/officeDocument/2006/relationships/oleObject" Target="embeddings/oleObject35.bin"/><Relationship Id="rId96" Type="http://schemas.openxmlformats.org/officeDocument/2006/relationships/oleObject" Target="embeddings/oleObject48.bin"/><Relationship Id="rId140" Type="http://schemas.openxmlformats.org/officeDocument/2006/relationships/image" Target="media/image58.wmf"/><Relationship Id="rId161" Type="http://schemas.openxmlformats.org/officeDocument/2006/relationships/oleObject" Target="embeddings/oleObject89.bin"/><Relationship Id="rId182" Type="http://schemas.openxmlformats.org/officeDocument/2006/relationships/oleObject" Target="embeddings/oleObject101.bin"/><Relationship Id="rId217" Type="http://schemas.openxmlformats.org/officeDocument/2006/relationships/oleObject" Target="embeddings/oleObject128.bin"/><Relationship Id="rId6" Type="http://schemas.openxmlformats.org/officeDocument/2006/relationships/webSettings" Target="webSettings.xml"/><Relationship Id="rId238" Type="http://schemas.openxmlformats.org/officeDocument/2006/relationships/image" Target="media/image89.wmf"/><Relationship Id="rId259" Type="http://schemas.openxmlformats.org/officeDocument/2006/relationships/image" Target="media/image95.wmf"/><Relationship Id="rId23" Type="http://schemas.openxmlformats.org/officeDocument/2006/relationships/image" Target="media/image8.wmf"/><Relationship Id="rId119" Type="http://schemas.openxmlformats.org/officeDocument/2006/relationships/oleObject" Target="embeddings/oleObject61.bin"/><Relationship Id="rId270" Type="http://schemas.openxmlformats.org/officeDocument/2006/relationships/oleObject" Target="embeddings/oleObject163.bin"/><Relationship Id="rId291" Type="http://schemas.openxmlformats.org/officeDocument/2006/relationships/oleObject" Target="embeddings/oleObject183.bin"/><Relationship Id="rId305" Type="http://schemas.openxmlformats.org/officeDocument/2006/relationships/oleObject" Target="embeddings/oleObject195.bin"/><Relationship Id="rId326" Type="http://schemas.openxmlformats.org/officeDocument/2006/relationships/oleObject" Target="embeddings/oleObject212.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image" Target="media/image36.wmf"/><Relationship Id="rId130" Type="http://schemas.openxmlformats.org/officeDocument/2006/relationships/oleObject" Target="embeddings/oleObject67.bin"/><Relationship Id="rId151" Type="http://schemas.openxmlformats.org/officeDocument/2006/relationships/oleObject" Target="embeddings/oleObject82.bin"/><Relationship Id="rId172" Type="http://schemas.openxmlformats.org/officeDocument/2006/relationships/oleObject" Target="embeddings/oleObject95.bin"/><Relationship Id="rId193" Type="http://schemas.openxmlformats.org/officeDocument/2006/relationships/image" Target="media/image77.wmf"/><Relationship Id="rId207" Type="http://schemas.openxmlformats.org/officeDocument/2006/relationships/oleObject" Target="embeddings/oleObject121.bin"/><Relationship Id="rId228" Type="http://schemas.openxmlformats.org/officeDocument/2006/relationships/oleObject" Target="embeddings/oleObject135.bin"/><Relationship Id="rId249" Type="http://schemas.openxmlformats.org/officeDocument/2006/relationships/oleObject" Target="embeddings/oleObject150.bin"/><Relationship Id="rId13" Type="http://schemas.openxmlformats.org/officeDocument/2006/relationships/image" Target="media/image3.wmf"/><Relationship Id="rId109" Type="http://schemas.openxmlformats.org/officeDocument/2006/relationships/image" Target="media/image47.wmf"/><Relationship Id="rId260" Type="http://schemas.openxmlformats.org/officeDocument/2006/relationships/oleObject" Target="embeddings/oleObject157.bin"/><Relationship Id="rId281" Type="http://schemas.openxmlformats.org/officeDocument/2006/relationships/oleObject" Target="embeddings/oleObject173.bin"/><Relationship Id="rId316" Type="http://schemas.openxmlformats.org/officeDocument/2006/relationships/oleObject" Target="embeddings/oleObject202.bin"/><Relationship Id="rId337" Type="http://schemas.openxmlformats.org/officeDocument/2006/relationships/image" Target="media/image109.wmf"/><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image" Target="media/image41.wmf"/><Relationship Id="rId120" Type="http://schemas.openxmlformats.org/officeDocument/2006/relationships/oleObject" Target="embeddings/oleObject62.bin"/><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5.wmf"/><Relationship Id="rId183" Type="http://schemas.openxmlformats.org/officeDocument/2006/relationships/oleObject" Target="embeddings/oleObject102.bin"/><Relationship Id="rId218" Type="http://schemas.openxmlformats.org/officeDocument/2006/relationships/oleObject" Target="embeddings/oleObject129.bin"/><Relationship Id="rId239" Type="http://schemas.openxmlformats.org/officeDocument/2006/relationships/oleObject" Target="embeddings/oleObject142.bin"/><Relationship Id="rId250" Type="http://schemas.openxmlformats.org/officeDocument/2006/relationships/oleObject" Target="embeddings/oleObject151.bin"/><Relationship Id="rId271" Type="http://schemas.openxmlformats.org/officeDocument/2006/relationships/oleObject" Target="embeddings/oleObject164.bin"/><Relationship Id="rId292" Type="http://schemas.openxmlformats.org/officeDocument/2006/relationships/oleObject" Target="embeddings/oleObject184.bin"/><Relationship Id="rId306" Type="http://schemas.openxmlformats.org/officeDocument/2006/relationships/oleObject" Target="embeddings/oleObject196.bin"/><Relationship Id="rId24" Type="http://schemas.openxmlformats.org/officeDocument/2006/relationships/oleObject" Target="embeddings/oleObject8.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3.bin"/><Relationship Id="rId110" Type="http://schemas.openxmlformats.org/officeDocument/2006/relationships/oleObject" Target="embeddings/oleObject55.bin"/><Relationship Id="rId131" Type="http://schemas.openxmlformats.org/officeDocument/2006/relationships/image" Target="media/image56.wmf"/><Relationship Id="rId327" Type="http://schemas.openxmlformats.org/officeDocument/2006/relationships/oleObject" Target="embeddings/oleObject213.bin"/><Relationship Id="rId152" Type="http://schemas.openxmlformats.org/officeDocument/2006/relationships/image" Target="media/image62.wmf"/><Relationship Id="rId173" Type="http://schemas.openxmlformats.org/officeDocument/2006/relationships/image" Target="media/image70.wmf"/><Relationship Id="rId194" Type="http://schemas.openxmlformats.org/officeDocument/2006/relationships/oleObject" Target="embeddings/oleObject109.bin"/><Relationship Id="rId208" Type="http://schemas.openxmlformats.org/officeDocument/2006/relationships/image" Target="media/image79.wmf"/><Relationship Id="rId229" Type="http://schemas.openxmlformats.org/officeDocument/2006/relationships/oleObject" Target="embeddings/oleObject136.bin"/><Relationship Id="rId240" Type="http://schemas.openxmlformats.org/officeDocument/2006/relationships/oleObject" Target="embeddings/oleObject143.bin"/><Relationship Id="rId261" Type="http://schemas.openxmlformats.org/officeDocument/2006/relationships/image" Target="media/image96.wmf"/><Relationship Id="rId14" Type="http://schemas.openxmlformats.org/officeDocument/2006/relationships/oleObject" Target="embeddings/oleObject3.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36.bin"/><Relationship Id="rId100" Type="http://schemas.openxmlformats.org/officeDocument/2006/relationships/oleObject" Target="embeddings/oleObject50.bin"/><Relationship Id="rId282" Type="http://schemas.openxmlformats.org/officeDocument/2006/relationships/oleObject" Target="embeddings/oleObject174.bin"/><Relationship Id="rId317" Type="http://schemas.openxmlformats.org/officeDocument/2006/relationships/oleObject" Target="embeddings/oleObject203.bin"/><Relationship Id="rId338" Type="http://schemas.openxmlformats.org/officeDocument/2006/relationships/oleObject" Target="embeddings/oleObject221.bin"/><Relationship Id="rId8" Type="http://schemas.openxmlformats.org/officeDocument/2006/relationships/endnotes" Target="endnotes.xml"/><Relationship Id="rId98" Type="http://schemas.openxmlformats.org/officeDocument/2006/relationships/oleObject" Target="embeddings/oleObject49.bin"/><Relationship Id="rId121" Type="http://schemas.openxmlformats.org/officeDocument/2006/relationships/image" Target="media/image51.wmf"/><Relationship Id="rId142" Type="http://schemas.openxmlformats.org/officeDocument/2006/relationships/image" Target="media/image59.wmf"/><Relationship Id="rId163" Type="http://schemas.openxmlformats.org/officeDocument/2006/relationships/oleObject" Target="embeddings/oleObject90.bin"/><Relationship Id="rId184" Type="http://schemas.openxmlformats.org/officeDocument/2006/relationships/oleObject" Target="embeddings/oleObject103.bin"/><Relationship Id="rId219" Type="http://schemas.openxmlformats.org/officeDocument/2006/relationships/oleObject" Target="embeddings/oleObject130.bin"/><Relationship Id="rId230" Type="http://schemas.openxmlformats.org/officeDocument/2006/relationships/image" Target="media/image86.wmf"/><Relationship Id="rId251" Type="http://schemas.openxmlformats.org/officeDocument/2006/relationships/image" Target="media/image92.wmf"/><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9.bin"/><Relationship Id="rId137" Type="http://schemas.openxmlformats.org/officeDocument/2006/relationships/oleObject" Target="embeddings/oleObject72.bin"/><Relationship Id="rId158" Type="http://schemas.openxmlformats.org/officeDocument/2006/relationships/oleObject" Target="embeddings/oleObject87.bin"/><Relationship Id="rId272" Type="http://schemas.openxmlformats.org/officeDocument/2006/relationships/image" Target="media/image100.wmf"/><Relationship Id="rId293" Type="http://schemas.openxmlformats.org/officeDocument/2006/relationships/oleObject" Target="embeddings/oleObject185.bin"/><Relationship Id="rId302" Type="http://schemas.openxmlformats.org/officeDocument/2006/relationships/oleObject" Target="embeddings/oleObject192.bin"/><Relationship Id="rId307" Type="http://schemas.openxmlformats.org/officeDocument/2006/relationships/oleObject" Target="embeddings/oleObject197.bin"/><Relationship Id="rId323" Type="http://schemas.openxmlformats.org/officeDocument/2006/relationships/oleObject" Target="embeddings/oleObject209.bin"/><Relationship Id="rId328" Type="http://schemas.openxmlformats.org/officeDocument/2006/relationships/oleObject" Target="embeddings/oleObject214.bin"/><Relationship Id="rId344"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41.bin"/><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oleObject" Target="embeddings/oleObject68.bin"/><Relationship Id="rId153" Type="http://schemas.openxmlformats.org/officeDocument/2006/relationships/oleObject" Target="embeddings/oleObject83.bin"/><Relationship Id="rId174" Type="http://schemas.openxmlformats.org/officeDocument/2006/relationships/oleObject" Target="embeddings/oleObject96.bin"/><Relationship Id="rId179" Type="http://schemas.openxmlformats.org/officeDocument/2006/relationships/image" Target="media/image73.wmf"/><Relationship Id="rId195" Type="http://schemas.openxmlformats.org/officeDocument/2006/relationships/oleObject" Target="embeddings/oleObject110.bin"/><Relationship Id="rId209" Type="http://schemas.openxmlformats.org/officeDocument/2006/relationships/oleObject" Target="embeddings/oleObject122.bin"/><Relationship Id="rId190" Type="http://schemas.openxmlformats.org/officeDocument/2006/relationships/image" Target="media/image76.wmf"/><Relationship Id="rId204" Type="http://schemas.openxmlformats.org/officeDocument/2006/relationships/oleObject" Target="embeddings/oleObject119.bin"/><Relationship Id="rId220" Type="http://schemas.openxmlformats.org/officeDocument/2006/relationships/image" Target="media/image82.wmf"/><Relationship Id="rId225" Type="http://schemas.openxmlformats.org/officeDocument/2006/relationships/oleObject" Target="embeddings/oleObject133.bin"/><Relationship Id="rId241" Type="http://schemas.openxmlformats.org/officeDocument/2006/relationships/oleObject" Target="embeddings/oleObject144.bin"/><Relationship Id="rId246" Type="http://schemas.openxmlformats.org/officeDocument/2006/relationships/oleObject" Target="embeddings/oleObject148.bin"/><Relationship Id="rId267" Type="http://schemas.openxmlformats.org/officeDocument/2006/relationships/image" Target="media/image99.wmf"/><Relationship Id="rId288" Type="http://schemas.openxmlformats.org/officeDocument/2006/relationships/oleObject" Target="embeddings/oleObject180.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3.bin"/><Relationship Id="rId127" Type="http://schemas.openxmlformats.org/officeDocument/2006/relationships/image" Target="media/image54.wmf"/><Relationship Id="rId262" Type="http://schemas.openxmlformats.org/officeDocument/2006/relationships/oleObject" Target="embeddings/oleObject158.bin"/><Relationship Id="rId283" Type="http://schemas.openxmlformats.org/officeDocument/2006/relationships/oleObject" Target="embeddings/oleObject175.bin"/><Relationship Id="rId313" Type="http://schemas.openxmlformats.org/officeDocument/2006/relationships/image" Target="media/image105.wmf"/><Relationship Id="rId318" Type="http://schemas.openxmlformats.org/officeDocument/2006/relationships/oleObject" Target="embeddings/oleObject204.bin"/><Relationship Id="rId339" Type="http://schemas.openxmlformats.org/officeDocument/2006/relationships/image" Target="media/image110.wmf"/><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image" Target="media/image40.wmf"/><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3.bin"/><Relationship Id="rId143" Type="http://schemas.openxmlformats.org/officeDocument/2006/relationships/oleObject" Target="embeddings/oleObject76.bin"/><Relationship Id="rId148" Type="http://schemas.openxmlformats.org/officeDocument/2006/relationships/image" Target="media/image60.wmf"/><Relationship Id="rId164" Type="http://schemas.openxmlformats.org/officeDocument/2006/relationships/image" Target="media/image66.wmf"/><Relationship Id="rId169" Type="http://schemas.openxmlformats.org/officeDocument/2006/relationships/image" Target="media/image68.wmf"/><Relationship Id="rId185" Type="http://schemas.openxmlformats.org/officeDocument/2006/relationships/oleObject" Target="embeddings/oleObject104.bin"/><Relationship Id="rId334" Type="http://schemas.openxmlformats.org/officeDocument/2006/relationships/oleObject" Target="embeddings/oleObject219.bin"/><Relationship Id="rId4" Type="http://schemas.openxmlformats.org/officeDocument/2006/relationships/styles" Target="styles.xml"/><Relationship Id="rId9" Type="http://schemas.openxmlformats.org/officeDocument/2006/relationships/image" Target="media/image1.wmf"/><Relationship Id="rId180" Type="http://schemas.openxmlformats.org/officeDocument/2006/relationships/oleObject" Target="embeddings/oleObject99.bin"/><Relationship Id="rId210" Type="http://schemas.openxmlformats.org/officeDocument/2006/relationships/oleObject" Target="embeddings/oleObject123.bin"/><Relationship Id="rId215" Type="http://schemas.openxmlformats.org/officeDocument/2006/relationships/oleObject" Target="embeddings/oleObject127.bin"/><Relationship Id="rId236" Type="http://schemas.openxmlformats.org/officeDocument/2006/relationships/image" Target="media/image88.wmf"/><Relationship Id="rId257" Type="http://schemas.openxmlformats.org/officeDocument/2006/relationships/image" Target="media/image94.wmf"/><Relationship Id="rId278" Type="http://schemas.openxmlformats.org/officeDocument/2006/relationships/oleObject" Target="embeddings/oleObject170.bin"/><Relationship Id="rId26" Type="http://schemas.openxmlformats.org/officeDocument/2006/relationships/oleObject" Target="embeddings/oleObject9.bin"/><Relationship Id="rId231" Type="http://schemas.openxmlformats.org/officeDocument/2006/relationships/oleObject" Target="embeddings/oleObject137.bin"/><Relationship Id="rId252" Type="http://schemas.openxmlformats.org/officeDocument/2006/relationships/oleObject" Target="embeddings/oleObject152.bin"/><Relationship Id="rId273" Type="http://schemas.openxmlformats.org/officeDocument/2006/relationships/oleObject" Target="embeddings/oleObject165.bin"/><Relationship Id="rId294" Type="http://schemas.openxmlformats.org/officeDocument/2006/relationships/image" Target="media/image101.wmf"/><Relationship Id="rId308" Type="http://schemas.openxmlformats.org/officeDocument/2006/relationships/oleObject" Target="embeddings/oleObject198.bin"/><Relationship Id="rId329" Type="http://schemas.openxmlformats.org/officeDocument/2006/relationships/oleObject" Target="embeddings/oleObject215.bin"/><Relationship Id="rId47" Type="http://schemas.openxmlformats.org/officeDocument/2006/relationships/image" Target="media/image19.wmf"/><Relationship Id="rId68" Type="http://schemas.openxmlformats.org/officeDocument/2006/relationships/image" Target="media/image29.wmf"/><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84.bin"/><Relationship Id="rId175" Type="http://schemas.openxmlformats.org/officeDocument/2006/relationships/image" Target="media/image71.wmf"/><Relationship Id="rId340" Type="http://schemas.openxmlformats.org/officeDocument/2006/relationships/oleObject" Target="embeddings/oleObject222.bin"/><Relationship Id="rId196" Type="http://schemas.openxmlformats.org/officeDocument/2006/relationships/oleObject" Target="embeddings/oleObject111.bin"/><Relationship Id="rId200" Type="http://schemas.openxmlformats.org/officeDocument/2006/relationships/oleObject" Target="embeddings/oleObject115.bin"/><Relationship Id="rId16" Type="http://schemas.openxmlformats.org/officeDocument/2006/relationships/oleObject" Target="embeddings/oleObject4.bin"/><Relationship Id="rId221" Type="http://schemas.openxmlformats.org/officeDocument/2006/relationships/oleObject" Target="embeddings/oleObject131.bin"/><Relationship Id="rId242" Type="http://schemas.openxmlformats.org/officeDocument/2006/relationships/oleObject" Target="embeddings/oleObject145.bin"/><Relationship Id="rId263" Type="http://schemas.openxmlformats.org/officeDocument/2006/relationships/image" Target="media/image97.wmf"/><Relationship Id="rId284" Type="http://schemas.openxmlformats.org/officeDocument/2006/relationships/oleObject" Target="embeddings/oleObject176.bin"/><Relationship Id="rId319" Type="http://schemas.openxmlformats.org/officeDocument/2006/relationships/oleObject" Target="embeddings/oleObject205.bin"/><Relationship Id="rId37" Type="http://schemas.openxmlformats.org/officeDocument/2006/relationships/image" Target="media/image14.wmf"/><Relationship Id="rId58" Type="http://schemas.openxmlformats.org/officeDocument/2006/relationships/image" Target="media/image24.wmf"/><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image" Target="media/image52.wmf"/><Relationship Id="rId144" Type="http://schemas.openxmlformats.org/officeDocument/2006/relationships/oleObject" Target="embeddings/oleObject77.bin"/><Relationship Id="rId330" Type="http://schemas.openxmlformats.org/officeDocument/2006/relationships/oleObject" Target="embeddings/oleObject216.bin"/><Relationship Id="rId90" Type="http://schemas.openxmlformats.org/officeDocument/2006/relationships/image" Target="media/image38.wmf"/><Relationship Id="rId165" Type="http://schemas.openxmlformats.org/officeDocument/2006/relationships/oleObject" Target="embeddings/oleObject91.bin"/><Relationship Id="rId186" Type="http://schemas.openxmlformats.org/officeDocument/2006/relationships/image" Target="media/image74.wmf"/><Relationship Id="rId211" Type="http://schemas.openxmlformats.org/officeDocument/2006/relationships/oleObject" Target="embeddings/oleObject124.bin"/><Relationship Id="rId232" Type="http://schemas.openxmlformats.org/officeDocument/2006/relationships/oleObject" Target="embeddings/oleObject138.bin"/><Relationship Id="rId253" Type="http://schemas.openxmlformats.org/officeDocument/2006/relationships/image" Target="media/image93.wmf"/><Relationship Id="rId274" Type="http://schemas.openxmlformats.org/officeDocument/2006/relationships/oleObject" Target="embeddings/oleObject166.bin"/><Relationship Id="rId295" Type="http://schemas.openxmlformats.org/officeDocument/2006/relationships/oleObject" Target="embeddings/oleObject186.bin"/><Relationship Id="rId309" Type="http://schemas.openxmlformats.org/officeDocument/2006/relationships/image" Target="media/image103.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49.wmf"/><Relationship Id="rId134" Type="http://schemas.openxmlformats.org/officeDocument/2006/relationships/image" Target="media/image57.wmf"/><Relationship Id="rId320" Type="http://schemas.openxmlformats.org/officeDocument/2006/relationships/oleObject" Target="embeddings/oleObject206.bin"/><Relationship Id="rId80" Type="http://schemas.openxmlformats.org/officeDocument/2006/relationships/oleObject" Target="embeddings/oleObject39.bin"/><Relationship Id="rId155" Type="http://schemas.openxmlformats.org/officeDocument/2006/relationships/oleObject" Target="embeddings/oleObject85.bin"/><Relationship Id="rId176" Type="http://schemas.openxmlformats.org/officeDocument/2006/relationships/oleObject" Target="embeddings/oleObject97.bin"/><Relationship Id="rId197" Type="http://schemas.openxmlformats.org/officeDocument/2006/relationships/oleObject" Target="embeddings/oleObject112.bin"/><Relationship Id="rId341" Type="http://schemas.openxmlformats.org/officeDocument/2006/relationships/image" Target="media/image111.wmf"/><Relationship Id="rId201" Type="http://schemas.openxmlformats.org/officeDocument/2006/relationships/oleObject" Target="embeddings/oleObject116.bin"/><Relationship Id="rId222" Type="http://schemas.openxmlformats.org/officeDocument/2006/relationships/image" Target="media/image83.wmf"/><Relationship Id="rId243" Type="http://schemas.openxmlformats.org/officeDocument/2006/relationships/oleObject" Target="embeddings/oleObject146.bin"/><Relationship Id="rId264" Type="http://schemas.openxmlformats.org/officeDocument/2006/relationships/oleObject" Target="embeddings/oleObject159.bin"/><Relationship Id="rId285" Type="http://schemas.openxmlformats.org/officeDocument/2006/relationships/oleObject" Target="embeddings/oleObject177.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4.wmf"/><Relationship Id="rId124" Type="http://schemas.openxmlformats.org/officeDocument/2006/relationships/oleObject" Target="embeddings/oleObject64.bin"/><Relationship Id="rId310" Type="http://schemas.openxmlformats.org/officeDocument/2006/relationships/oleObject" Target="embeddings/oleObject199.bin"/><Relationship Id="rId70" Type="http://schemas.openxmlformats.org/officeDocument/2006/relationships/image" Target="media/image30.wmf"/><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oleObject" Target="embeddings/oleObject92.bin"/><Relationship Id="rId187" Type="http://schemas.openxmlformats.org/officeDocument/2006/relationships/oleObject" Target="embeddings/oleObject105.bin"/><Relationship Id="rId331" Type="http://schemas.openxmlformats.org/officeDocument/2006/relationships/oleObject" Target="embeddings/oleObject217.bin"/><Relationship Id="rId1" Type="http://schemas.openxmlformats.org/officeDocument/2006/relationships/customXml" Target="../customXml/item1.xml"/><Relationship Id="rId212" Type="http://schemas.openxmlformats.org/officeDocument/2006/relationships/oleObject" Target="embeddings/oleObject125.bin"/><Relationship Id="rId233" Type="http://schemas.openxmlformats.org/officeDocument/2006/relationships/oleObject" Target="embeddings/oleObject139.bin"/><Relationship Id="rId254" Type="http://schemas.openxmlformats.org/officeDocument/2006/relationships/oleObject" Target="embeddings/oleObject153.bin"/><Relationship Id="rId28" Type="http://schemas.openxmlformats.org/officeDocument/2006/relationships/oleObject" Target="embeddings/oleObject10.bin"/><Relationship Id="rId49" Type="http://schemas.openxmlformats.org/officeDocument/2006/relationships/image" Target="media/image20.wmf"/><Relationship Id="rId114" Type="http://schemas.openxmlformats.org/officeDocument/2006/relationships/oleObject" Target="embeddings/oleObject57.bin"/><Relationship Id="rId275" Type="http://schemas.openxmlformats.org/officeDocument/2006/relationships/oleObject" Target="embeddings/oleObject167.bin"/><Relationship Id="rId296" Type="http://schemas.openxmlformats.org/officeDocument/2006/relationships/oleObject" Target="embeddings/oleObject187.bin"/><Relationship Id="rId300" Type="http://schemas.openxmlformats.org/officeDocument/2006/relationships/oleObject" Target="embeddings/oleObject190.bin"/><Relationship Id="rId60" Type="http://schemas.openxmlformats.org/officeDocument/2006/relationships/image" Target="media/image25.wmf"/><Relationship Id="rId81" Type="http://schemas.openxmlformats.org/officeDocument/2006/relationships/oleObject" Target="embeddings/oleObject40.bin"/><Relationship Id="rId135" Type="http://schemas.openxmlformats.org/officeDocument/2006/relationships/oleObject" Target="embeddings/oleObject70.bin"/><Relationship Id="rId156" Type="http://schemas.openxmlformats.org/officeDocument/2006/relationships/oleObject" Target="embeddings/oleObject86.bin"/><Relationship Id="rId177" Type="http://schemas.openxmlformats.org/officeDocument/2006/relationships/image" Target="media/image72.wmf"/><Relationship Id="rId198" Type="http://schemas.openxmlformats.org/officeDocument/2006/relationships/oleObject" Target="embeddings/oleObject113.bin"/><Relationship Id="rId321" Type="http://schemas.openxmlformats.org/officeDocument/2006/relationships/oleObject" Target="embeddings/oleObject207.bin"/><Relationship Id="rId342" Type="http://schemas.openxmlformats.org/officeDocument/2006/relationships/oleObject" Target="embeddings/oleObject223.bin"/><Relationship Id="rId202" Type="http://schemas.openxmlformats.org/officeDocument/2006/relationships/oleObject" Target="embeddings/oleObject117.bin"/><Relationship Id="rId223" Type="http://schemas.openxmlformats.org/officeDocument/2006/relationships/oleObject" Target="embeddings/oleObject132.bin"/><Relationship Id="rId244" Type="http://schemas.openxmlformats.org/officeDocument/2006/relationships/image" Target="media/image90.wmf"/><Relationship Id="rId18" Type="http://schemas.openxmlformats.org/officeDocument/2006/relationships/oleObject" Target="embeddings/oleObject5.bin"/><Relationship Id="rId39" Type="http://schemas.openxmlformats.org/officeDocument/2006/relationships/image" Target="media/image15.wmf"/><Relationship Id="rId265" Type="http://schemas.openxmlformats.org/officeDocument/2006/relationships/image" Target="media/image98.wmf"/><Relationship Id="rId286" Type="http://schemas.openxmlformats.org/officeDocument/2006/relationships/oleObject" Target="embeddings/oleObject178.bin"/><Relationship Id="rId50" Type="http://schemas.openxmlformats.org/officeDocument/2006/relationships/oleObject" Target="embeddings/oleObject22.bin"/><Relationship Id="rId104" Type="http://schemas.openxmlformats.org/officeDocument/2006/relationships/oleObject" Target="embeddings/oleObject52.bin"/><Relationship Id="rId125" Type="http://schemas.openxmlformats.org/officeDocument/2006/relationships/image" Target="media/image53.wmf"/><Relationship Id="rId146" Type="http://schemas.openxmlformats.org/officeDocument/2006/relationships/oleObject" Target="embeddings/oleObject79.bin"/><Relationship Id="rId167" Type="http://schemas.openxmlformats.org/officeDocument/2006/relationships/image" Target="media/image67.wmf"/><Relationship Id="rId188" Type="http://schemas.openxmlformats.org/officeDocument/2006/relationships/image" Target="media/image75.wmf"/><Relationship Id="rId311" Type="http://schemas.openxmlformats.org/officeDocument/2006/relationships/image" Target="media/image104.wmf"/><Relationship Id="rId332" Type="http://schemas.openxmlformats.org/officeDocument/2006/relationships/oleObject" Target="embeddings/oleObject218.bin"/><Relationship Id="rId71" Type="http://schemas.openxmlformats.org/officeDocument/2006/relationships/oleObject" Target="embeddings/oleObject33.bin"/><Relationship Id="rId92" Type="http://schemas.openxmlformats.org/officeDocument/2006/relationships/image" Target="media/image39.wmf"/><Relationship Id="rId213" Type="http://schemas.openxmlformats.org/officeDocument/2006/relationships/oleObject" Target="embeddings/oleObject126.bin"/><Relationship Id="rId234" Type="http://schemas.openxmlformats.org/officeDocument/2006/relationships/image" Target="media/image87.wmf"/><Relationship Id="rId2" Type="http://schemas.openxmlformats.org/officeDocument/2006/relationships/customXml" Target="../customXml/item2.xml"/><Relationship Id="rId29" Type="http://schemas.openxmlformats.org/officeDocument/2006/relationships/oleObject" Target="embeddings/oleObject11.bin"/><Relationship Id="rId255" Type="http://schemas.openxmlformats.org/officeDocument/2006/relationships/oleObject" Target="embeddings/oleObject154.bin"/><Relationship Id="rId276" Type="http://schemas.openxmlformats.org/officeDocument/2006/relationships/oleObject" Target="embeddings/oleObject168.bin"/><Relationship Id="rId297" Type="http://schemas.openxmlformats.org/officeDocument/2006/relationships/oleObject" Target="embeddings/oleObject188.bin"/><Relationship Id="rId40" Type="http://schemas.openxmlformats.org/officeDocument/2006/relationships/oleObject" Target="embeddings/oleObject17.bin"/><Relationship Id="rId115" Type="http://schemas.openxmlformats.org/officeDocument/2006/relationships/oleObject" Target="embeddings/oleObject58.bin"/><Relationship Id="rId136" Type="http://schemas.openxmlformats.org/officeDocument/2006/relationships/oleObject" Target="embeddings/oleObject71.bin"/><Relationship Id="rId157" Type="http://schemas.openxmlformats.org/officeDocument/2006/relationships/image" Target="media/image63.wmf"/><Relationship Id="rId178" Type="http://schemas.openxmlformats.org/officeDocument/2006/relationships/oleObject" Target="embeddings/oleObject98.bin"/><Relationship Id="rId301" Type="http://schemas.openxmlformats.org/officeDocument/2006/relationships/oleObject" Target="embeddings/oleObject191.bin"/><Relationship Id="rId322" Type="http://schemas.openxmlformats.org/officeDocument/2006/relationships/oleObject" Target="embeddings/oleObject208.bin"/><Relationship Id="rId343"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image" Target="media/image34.wmf"/><Relationship Id="rId199" Type="http://schemas.openxmlformats.org/officeDocument/2006/relationships/oleObject" Target="embeddings/oleObject114.bin"/><Relationship Id="rId203" Type="http://schemas.openxmlformats.org/officeDocument/2006/relationships/oleObject" Target="embeddings/oleObject118.bin"/><Relationship Id="rId19" Type="http://schemas.openxmlformats.org/officeDocument/2006/relationships/image" Target="media/image6.wmf"/><Relationship Id="rId224" Type="http://schemas.openxmlformats.org/officeDocument/2006/relationships/image" Target="media/image84.wmf"/><Relationship Id="rId245" Type="http://schemas.openxmlformats.org/officeDocument/2006/relationships/oleObject" Target="embeddings/oleObject147.bin"/><Relationship Id="rId266" Type="http://schemas.openxmlformats.org/officeDocument/2006/relationships/oleObject" Target="embeddings/oleObject160.bin"/><Relationship Id="rId287" Type="http://schemas.openxmlformats.org/officeDocument/2006/relationships/oleObject" Target="embeddings/oleObject179.bin"/><Relationship Id="rId30" Type="http://schemas.openxmlformats.org/officeDocument/2006/relationships/oleObject" Target="embeddings/oleObject12.bin"/><Relationship Id="rId105" Type="http://schemas.openxmlformats.org/officeDocument/2006/relationships/image" Target="media/image45.wmf"/><Relationship Id="rId126" Type="http://schemas.openxmlformats.org/officeDocument/2006/relationships/oleObject" Target="embeddings/oleObject65.bin"/><Relationship Id="rId147" Type="http://schemas.openxmlformats.org/officeDocument/2006/relationships/oleObject" Target="embeddings/oleObject80.bin"/><Relationship Id="rId168" Type="http://schemas.openxmlformats.org/officeDocument/2006/relationships/oleObject" Target="embeddings/oleObject93.bin"/><Relationship Id="rId312" Type="http://schemas.openxmlformats.org/officeDocument/2006/relationships/oleObject" Target="embeddings/oleObject200.bin"/><Relationship Id="rId333" Type="http://schemas.openxmlformats.org/officeDocument/2006/relationships/image" Target="media/image107.wmf"/><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oleObject" Target="embeddings/oleObject46.bin"/><Relationship Id="rId189" Type="http://schemas.openxmlformats.org/officeDocument/2006/relationships/oleObject" Target="embeddings/oleObject106.bin"/><Relationship Id="rId3" Type="http://schemas.openxmlformats.org/officeDocument/2006/relationships/numbering" Target="numbering.xml"/><Relationship Id="rId214" Type="http://schemas.openxmlformats.org/officeDocument/2006/relationships/image" Target="media/image80.wmf"/><Relationship Id="rId235" Type="http://schemas.openxmlformats.org/officeDocument/2006/relationships/oleObject" Target="embeddings/oleObject140.bin"/><Relationship Id="rId256" Type="http://schemas.openxmlformats.org/officeDocument/2006/relationships/oleObject" Target="embeddings/oleObject155.bin"/><Relationship Id="rId277" Type="http://schemas.openxmlformats.org/officeDocument/2006/relationships/oleObject" Target="embeddings/oleObject169.bin"/><Relationship Id="rId298" Type="http://schemas.openxmlformats.org/officeDocument/2006/relationships/oleObject" Target="embeddings/oleObject1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306FC0-33BF-4016-BCE6-A668ECD0F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8508</Words>
  <Characters>48496</Characters>
  <Application>Microsoft Office Word</Application>
  <DocSecurity>0</DocSecurity>
  <Lines>404</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R1-1701816</vt:lpstr>
      <vt:lpstr>R1-1701816</vt:lpstr>
      <vt:lpstr>R1-1701816</vt:lpstr>
    </vt:vector>
  </TitlesOfParts>
  <Company>ZTE</Company>
  <LinksUpToDate>false</LinksUpToDate>
  <CharactersWithSpaces>56891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4</cp:revision>
  <dcterms:created xsi:type="dcterms:W3CDTF">2018-01-23T20:18:00Z</dcterms:created>
  <dcterms:modified xsi:type="dcterms:W3CDTF">2018-01-23T22:28:00Z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